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4928" w14:textId="21089E99" w:rsidR="00FE2CDE" w:rsidRDefault="00FE2CDE">
      <w:pPr>
        <w:pStyle w:val="BodyText"/>
        <w:spacing w:before="253"/>
      </w:pPr>
    </w:p>
    <w:p w14:paraId="74017FAF" w14:textId="77777777" w:rsidR="00FE2CDE" w:rsidRDefault="00933DC0">
      <w:pPr>
        <w:pStyle w:val="BodyText"/>
        <w:ind w:left="2507"/>
      </w:pPr>
      <w:r>
        <w:rPr>
          <w:noProof/>
        </w:rPr>
        <w:drawing>
          <wp:anchor distT="0" distB="0" distL="0" distR="0" simplePos="0" relativeHeight="15728640" behindDoc="0" locked="0" layoutInCell="1" allowOverlap="1" wp14:anchorId="4C413FED" wp14:editId="7E3E4C2C">
            <wp:simplePos x="0" y="0"/>
            <wp:positionH relativeFrom="page">
              <wp:posOffset>1007744</wp:posOffset>
            </wp:positionH>
            <wp:positionV relativeFrom="paragraph">
              <wp:posOffset>-55484</wp:posOffset>
            </wp:positionV>
            <wp:extent cx="1370583" cy="676275"/>
            <wp:effectExtent l="0" t="0" r="0" b="0"/>
            <wp:wrapNone/>
            <wp:docPr id="5" name="Image 5"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7" cstate="print"/>
                    <a:stretch>
                      <a:fillRect/>
                    </a:stretch>
                  </pic:blipFill>
                  <pic:spPr>
                    <a:xfrm>
                      <a:off x="0" y="0"/>
                      <a:ext cx="1370583" cy="676275"/>
                    </a:xfrm>
                    <a:prstGeom prst="rect">
                      <a:avLst/>
                    </a:prstGeom>
                  </pic:spPr>
                </pic:pic>
              </a:graphicData>
            </a:graphic>
          </wp:anchor>
        </w:drawing>
      </w:r>
      <w:r>
        <w:t>EUROPEAN</w:t>
      </w:r>
      <w:r>
        <w:rPr>
          <w:spacing w:val="-2"/>
        </w:rPr>
        <w:t xml:space="preserve"> COMMISSION</w:t>
      </w:r>
    </w:p>
    <w:p w14:paraId="788C5BF3" w14:textId="77777777" w:rsidR="00FE2CDE" w:rsidRDefault="00FE2CDE">
      <w:pPr>
        <w:pStyle w:val="BodyText"/>
      </w:pPr>
    </w:p>
    <w:p w14:paraId="3BB07163" w14:textId="77777777" w:rsidR="00FE2CDE" w:rsidRDefault="00FE2CDE">
      <w:pPr>
        <w:pStyle w:val="BodyText"/>
      </w:pPr>
    </w:p>
    <w:p w14:paraId="7AFAC365" w14:textId="77777777" w:rsidR="00FE2CDE" w:rsidRDefault="00FE2CDE">
      <w:pPr>
        <w:pStyle w:val="BodyText"/>
      </w:pPr>
    </w:p>
    <w:p w14:paraId="0126F122" w14:textId="77777777" w:rsidR="00FE2CDE" w:rsidRDefault="00FE2CDE">
      <w:pPr>
        <w:pStyle w:val="BodyText"/>
      </w:pPr>
    </w:p>
    <w:p w14:paraId="4DFD4725" w14:textId="77777777" w:rsidR="00FE2CDE" w:rsidRDefault="00FE2CDE">
      <w:pPr>
        <w:pStyle w:val="BodyText"/>
        <w:spacing w:before="260"/>
      </w:pPr>
    </w:p>
    <w:p w14:paraId="089F2D37" w14:textId="77777777" w:rsidR="00FE2CDE" w:rsidRDefault="00933DC0">
      <w:pPr>
        <w:pStyle w:val="Heading1"/>
        <w:ind w:left="524"/>
        <w:jc w:val="left"/>
      </w:pPr>
      <w:r>
        <w:t>VACANCY</w:t>
      </w:r>
      <w:r>
        <w:rPr>
          <w:spacing w:val="-17"/>
        </w:rPr>
        <w:t xml:space="preserve"> </w:t>
      </w:r>
      <w:r>
        <w:t>NOTICE</w:t>
      </w:r>
      <w:r>
        <w:rPr>
          <w:spacing w:val="-12"/>
        </w:rPr>
        <w:t xml:space="preserve"> </w:t>
      </w:r>
      <w:r>
        <w:t>FOR</w:t>
      </w:r>
      <w:r>
        <w:rPr>
          <w:spacing w:val="-13"/>
        </w:rPr>
        <w:t xml:space="preserve"> </w:t>
      </w:r>
      <w:r>
        <w:t>A</w:t>
      </w:r>
      <w:r>
        <w:rPr>
          <w:spacing w:val="-14"/>
        </w:rPr>
        <w:t xml:space="preserve"> </w:t>
      </w:r>
      <w:r>
        <w:t>POST</w:t>
      </w:r>
      <w:r>
        <w:rPr>
          <w:spacing w:val="-12"/>
        </w:rPr>
        <w:t xml:space="preserve"> </w:t>
      </w:r>
      <w:r>
        <w:t>OF</w:t>
      </w:r>
      <w:r>
        <w:rPr>
          <w:spacing w:val="-15"/>
        </w:rPr>
        <w:t xml:space="preserve"> </w:t>
      </w:r>
      <w:r>
        <w:t>SECONDED</w:t>
      </w:r>
      <w:r>
        <w:rPr>
          <w:spacing w:val="-13"/>
        </w:rPr>
        <w:t xml:space="preserve"> </w:t>
      </w:r>
      <w:r>
        <w:t>NATIONAL</w:t>
      </w:r>
      <w:r>
        <w:rPr>
          <w:spacing w:val="-11"/>
        </w:rPr>
        <w:t xml:space="preserve"> </w:t>
      </w:r>
      <w:r>
        <w:rPr>
          <w:spacing w:val="-2"/>
        </w:rPr>
        <w:t>EXPERT</w:t>
      </w:r>
    </w:p>
    <w:p w14:paraId="5D963C98" w14:textId="77777777" w:rsidR="00FE2CDE" w:rsidRDefault="00FE2CDE">
      <w:pPr>
        <w:pStyle w:val="BodyText"/>
        <w:rPr>
          <w:b/>
          <w:sz w:val="20"/>
        </w:rPr>
      </w:pPr>
    </w:p>
    <w:p w14:paraId="679F7419" w14:textId="77777777" w:rsidR="00FE2CDE" w:rsidRDefault="00FE2CDE">
      <w:pPr>
        <w:pStyle w:val="BodyText"/>
        <w:spacing w:before="141"/>
        <w:rPr>
          <w:b/>
          <w:sz w:val="20"/>
        </w:rPr>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3"/>
        <w:gridCol w:w="5492"/>
      </w:tblGrid>
      <w:tr w:rsidR="00FE2CDE" w14:paraId="36E08807" w14:textId="77777777">
        <w:trPr>
          <w:trHeight w:val="517"/>
        </w:trPr>
        <w:tc>
          <w:tcPr>
            <w:tcW w:w="3113" w:type="dxa"/>
          </w:tcPr>
          <w:p w14:paraId="6B35DDF6" w14:textId="77777777" w:rsidR="00FE2CDE" w:rsidRDefault="00933DC0">
            <w:pPr>
              <w:pStyle w:val="TableParagraph"/>
              <w:spacing w:before="1"/>
              <w:ind w:left="110"/>
              <w:rPr>
                <w:sz w:val="24"/>
              </w:rPr>
            </w:pPr>
            <w:r>
              <w:rPr>
                <w:sz w:val="24"/>
              </w:rPr>
              <w:t>DG</w:t>
            </w:r>
            <w:r>
              <w:rPr>
                <w:spacing w:val="-5"/>
                <w:sz w:val="24"/>
              </w:rPr>
              <w:t xml:space="preserve"> </w:t>
            </w:r>
            <w:r>
              <w:rPr>
                <w:sz w:val="24"/>
              </w:rPr>
              <w:t>–</w:t>
            </w:r>
            <w:r>
              <w:rPr>
                <w:spacing w:val="-1"/>
                <w:sz w:val="24"/>
              </w:rPr>
              <w:t xml:space="preserve"> </w:t>
            </w:r>
            <w:r>
              <w:rPr>
                <w:sz w:val="24"/>
              </w:rPr>
              <w:t>Directorate</w:t>
            </w:r>
            <w:r>
              <w:rPr>
                <w:spacing w:val="-1"/>
                <w:sz w:val="24"/>
              </w:rPr>
              <w:t xml:space="preserve"> </w:t>
            </w:r>
            <w:r>
              <w:rPr>
                <w:sz w:val="24"/>
              </w:rPr>
              <w:t>–</w:t>
            </w:r>
            <w:r>
              <w:rPr>
                <w:spacing w:val="-1"/>
                <w:sz w:val="24"/>
              </w:rPr>
              <w:t xml:space="preserve"> </w:t>
            </w:r>
            <w:r>
              <w:rPr>
                <w:spacing w:val="-4"/>
                <w:sz w:val="24"/>
              </w:rPr>
              <w:t>Unit</w:t>
            </w:r>
          </w:p>
        </w:tc>
        <w:tc>
          <w:tcPr>
            <w:tcW w:w="5492" w:type="dxa"/>
          </w:tcPr>
          <w:p w14:paraId="0C912261" w14:textId="77777777" w:rsidR="00FE2CDE" w:rsidRDefault="00933DC0">
            <w:pPr>
              <w:pStyle w:val="TableParagraph"/>
              <w:spacing w:before="1"/>
              <w:rPr>
                <w:sz w:val="24"/>
              </w:rPr>
            </w:pPr>
            <w:r>
              <w:rPr>
                <w:sz w:val="24"/>
              </w:rPr>
              <w:t>TAXUD</w:t>
            </w:r>
            <w:r>
              <w:rPr>
                <w:spacing w:val="-2"/>
                <w:sz w:val="24"/>
              </w:rPr>
              <w:t xml:space="preserve"> </w:t>
            </w:r>
            <w:r>
              <w:rPr>
                <w:sz w:val="24"/>
              </w:rPr>
              <w:t>–</w:t>
            </w:r>
            <w:r>
              <w:rPr>
                <w:spacing w:val="-1"/>
                <w:sz w:val="24"/>
              </w:rPr>
              <w:t xml:space="preserve"> </w:t>
            </w:r>
            <w:r>
              <w:rPr>
                <w:sz w:val="24"/>
              </w:rPr>
              <w:t xml:space="preserve">C– </w:t>
            </w:r>
            <w:r>
              <w:rPr>
                <w:spacing w:val="-10"/>
                <w:sz w:val="24"/>
              </w:rPr>
              <w:t>2</w:t>
            </w:r>
          </w:p>
        </w:tc>
      </w:tr>
      <w:tr w:rsidR="00FE2CDE" w14:paraId="24B6BD6F" w14:textId="77777777">
        <w:trPr>
          <w:trHeight w:val="515"/>
        </w:trPr>
        <w:tc>
          <w:tcPr>
            <w:tcW w:w="3113" w:type="dxa"/>
          </w:tcPr>
          <w:p w14:paraId="5ECF5580" w14:textId="77777777" w:rsidR="00FE2CDE" w:rsidRDefault="00933DC0">
            <w:pPr>
              <w:pStyle w:val="TableParagraph"/>
              <w:spacing w:line="275" w:lineRule="exact"/>
              <w:ind w:left="110"/>
              <w:rPr>
                <w:sz w:val="24"/>
              </w:rPr>
            </w:pPr>
            <w:r>
              <w:rPr>
                <w:sz w:val="24"/>
              </w:rPr>
              <w:t>Post number</w:t>
            </w:r>
            <w:r>
              <w:rPr>
                <w:spacing w:val="-2"/>
                <w:sz w:val="24"/>
              </w:rPr>
              <w:t xml:space="preserve"> </w:t>
            </w:r>
            <w:r>
              <w:rPr>
                <w:sz w:val="24"/>
              </w:rPr>
              <w:t xml:space="preserve">in </w:t>
            </w:r>
            <w:r>
              <w:rPr>
                <w:spacing w:val="-2"/>
                <w:sz w:val="24"/>
              </w:rPr>
              <w:t>sysper:</w:t>
            </w:r>
          </w:p>
        </w:tc>
        <w:tc>
          <w:tcPr>
            <w:tcW w:w="5492" w:type="dxa"/>
          </w:tcPr>
          <w:p w14:paraId="530FEAFD" w14:textId="77777777" w:rsidR="00FE2CDE" w:rsidRDefault="00000000">
            <w:pPr>
              <w:pStyle w:val="TableParagraph"/>
              <w:spacing w:line="229" w:lineRule="exact"/>
              <w:rPr>
                <w:rFonts w:ascii="Arial"/>
                <w:sz w:val="20"/>
              </w:rPr>
            </w:pPr>
            <w:hyperlink r:id="rId8">
              <w:r w:rsidR="00933DC0">
                <w:rPr>
                  <w:rFonts w:ascii="Arial"/>
                  <w:color w:val="0562C1"/>
                  <w:spacing w:val="-2"/>
                  <w:sz w:val="20"/>
                  <w:u w:val="single" w:color="0562C1"/>
                  <w:shd w:val="clear" w:color="auto" w:fill="F8F8F8"/>
                </w:rPr>
                <w:t>302738</w:t>
              </w:r>
            </w:hyperlink>
          </w:p>
        </w:tc>
      </w:tr>
      <w:tr w:rsidR="00FE2CDE" w14:paraId="23B93AA8" w14:textId="77777777">
        <w:trPr>
          <w:trHeight w:val="1633"/>
        </w:trPr>
        <w:tc>
          <w:tcPr>
            <w:tcW w:w="3113" w:type="dxa"/>
            <w:tcBorders>
              <w:bottom w:val="nil"/>
            </w:tcBorders>
          </w:tcPr>
          <w:p w14:paraId="118E16C8" w14:textId="77777777" w:rsidR="00FE2CDE" w:rsidRDefault="00933DC0">
            <w:pPr>
              <w:pStyle w:val="TableParagraph"/>
              <w:spacing w:line="275" w:lineRule="exact"/>
              <w:ind w:left="110"/>
              <w:rPr>
                <w:sz w:val="24"/>
              </w:rPr>
            </w:pPr>
            <w:r>
              <w:rPr>
                <w:sz w:val="24"/>
              </w:rPr>
              <w:t>Contact</w:t>
            </w:r>
            <w:r>
              <w:rPr>
                <w:spacing w:val="-4"/>
                <w:sz w:val="24"/>
              </w:rPr>
              <w:t xml:space="preserve"> </w:t>
            </w:r>
            <w:r>
              <w:rPr>
                <w:spacing w:val="-2"/>
                <w:sz w:val="24"/>
              </w:rPr>
              <w:t>person:</w:t>
            </w:r>
          </w:p>
          <w:p w14:paraId="130CA6C3" w14:textId="77777777" w:rsidR="00FE2CDE" w:rsidRDefault="00FE2CDE">
            <w:pPr>
              <w:pStyle w:val="TableParagraph"/>
              <w:ind w:left="0"/>
              <w:rPr>
                <w:b/>
                <w:sz w:val="24"/>
              </w:rPr>
            </w:pPr>
          </w:p>
          <w:p w14:paraId="676651D7" w14:textId="77777777" w:rsidR="00FE2CDE" w:rsidRDefault="00933DC0">
            <w:pPr>
              <w:pStyle w:val="TableParagraph"/>
              <w:ind w:left="110" w:right="65"/>
              <w:rPr>
                <w:sz w:val="24"/>
              </w:rPr>
            </w:pPr>
            <w:r>
              <w:rPr>
                <w:sz w:val="24"/>
              </w:rPr>
              <w:t>Provisional</w:t>
            </w:r>
            <w:r>
              <w:rPr>
                <w:spacing w:val="-15"/>
                <w:sz w:val="24"/>
              </w:rPr>
              <w:t xml:space="preserve"> </w:t>
            </w:r>
            <w:r>
              <w:rPr>
                <w:sz w:val="24"/>
              </w:rPr>
              <w:t>starting</w:t>
            </w:r>
            <w:r>
              <w:rPr>
                <w:spacing w:val="-15"/>
                <w:sz w:val="24"/>
              </w:rPr>
              <w:t xml:space="preserve"> </w:t>
            </w:r>
            <w:r>
              <w:rPr>
                <w:sz w:val="24"/>
              </w:rPr>
              <w:t>date: Initial duration:</w:t>
            </w:r>
          </w:p>
          <w:p w14:paraId="5B5E9E7D" w14:textId="77777777" w:rsidR="00FE2CDE" w:rsidRDefault="00933DC0">
            <w:pPr>
              <w:pStyle w:val="TableParagraph"/>
              <w:ind w:left="110"/>
              <w:rPr>
                <w:sz w:val="24"/>
              </w:rPr>
            </w:pPr>
            <w:r>
              <w:rPr>
                <w:sz w:val="24"/>
              </w:rPr>
              <w:t>Place</w:t>
            </w:r>
            <w:r>
              <w:rPr>
                <w:spacing w:val="-4"/>
                <w:sz w:val="24"/>
              </w:rPr>
              <w:t xml:space="preserve"> </w:t>
            </w:r>
            <w:r>
              <w:rPr>
                <w:sz w:val="24"/>
              </w:rPr>
              <w:t>of</w:t>
            </w:r>
            <w:r>
              <w:rPr>
                <w:spacing w:val="-1"/>
                <w:sz w:val="24"/>
              </w:rPr>
              <w:t xml:space="preserve"> </w:t>
            </w:r>
            <w:r>
              <w:rPr>
                <w:spacing w:val="-2"/>
                <w:sz w:val="24"/>
              </w:rPr>
              <w:t>secondment:</w:t>
            </w:r>
          </w:p>
        </w:tc>
        <w:tc>
          <w:tcPr>
            <w:tcW w:w="5492" w:type="dxa"/>
            <w:tcBorders>
              <w:bottom w:val="nil"/>
            </w:tcBorders>
          </w:tcPr>
          <w:p w14:paraId="57F30523" w14:textId="77777777" w:rsidR="00FE2CDE" w:rsidRPr="00974414" w:rsidRDefault="00933DC0">
            <w:pPr>
              <w:pStyle w:val="TableParagraph"/>
              <w:ind w:right="1369"/>
              <w:rPr>
                <w:sz w:val="24"/>
                <w:lang w:val="es-ES"/>
              </w:rPr>
            </w:pPr>
            <w:r w:rsidRPr="00974414">
              <w:rPr>
                <w:sz w:val="24"/>
                <w:lang w:val="es-ES"/>
              </w:rPr>
              <w:t xml:space="preserve">Vicente HURTADO ROA </w:t>
            </w:r>
            <w:hyperlink r:id="rId9">
              <w:r w:rsidRPr="00974414">
                <w:rPr>
                  <w:color w:val="0562C1"/>
                  <w:spacing w:val="-2"/>
                  <w:sz w:val="24"/>
                  <w:u w:val="single" w:color="0562C1"/>
                  <w:lang w:val="es-ES"/>
                </w:rPr>
                <w:t>Vicente.HURTADO-ROA@ec.europa.eu</w:t>
              </w:r>
            </w:hyperlink>
          </w:p>
          <w:p w14:paraId="211906DA" w14:textId="77777777" w:rsidR="00FE2CDE" w:rsidRDefault="00933DC0">
            <w:pPr>
              <w:pStyle w:val="TableParagraph"/>
              <w:rPr>
                <w:sz w:val="24"/>
              </w:rPr>
            </w:pPr>
            <w:r>
              <w:rPr>
                <w:sz w:val="24"/>
              </w:rPr>
              <w:t>+32</w:t>
            </w:r>
            <w:r>
              <w:rPr>
                <w:spacing w:val="-1"/>
                <w:sz w:val="24"/>
              </w:rPr>
              <w:t xml:space="preserve"> </w:t>
            </w:r>
            <w:r>
              <w:rPr>
                <w:sz w:val="24"/>
              </w:rPr>
              <w:t xml:space="preserve">2 29 </w:t>
            </w:r>
            <w:r>
              <w:rPr>
                <w:spacing w:val="-2"/>
                <w:sz w:val="24"/>
              </w:rPr>
              <w:t>85137</w:t>
            </w:r>
          </w:p>
          <w:p w14:paraId="5828ABB1" w14:textId="39BD07D0" w:rsidR="00FE2CDE" w:rsidRDefault="00974414">
            <w:pPr>
              <w:pStyle w:val="TableParagraph"/>
              <w:spacing w:before="239"/>
              <w:rPr>
                <w:sz w:val="24"/>
              </w:rPr>
            </w:pPr>
            <w:r>
              <w:rPr>
                <w:sz w:val="24"/>
              </w:rPr>
              <w:t>3</w:t>
            </w:r>
            <w:r w:rsidR="00933DC0">
              <w:rPr>
                <w:spacing w:val="-2"/>
                <w:sz w:val="24"/>
              </w:rPr>
              <w:t xml:space="preserve"> </w:t>
            </w:r>
            <w:r w:rsidR="00933DC0">
              <w:rPr>
                <w:sz w:val="24"/>
              </w:rPr>
              <w:t>quarter</w:t>
            </w:r>
            <w:r w:rsidR="00933DC0">
              <w:rPr>
                <w:spacing w:val="-2"/>
                <w:sz w:val="24"/>
              </w:rPr>
              <w:t xml:space="preserve"> </w:t>
            </w:r>
            <w:r w:rsidR="00933DC0">
              <w:rPr>
                <w:spacing w:val="-4"/>
                <w:sz w:val="24"/>
              </w:rPr>
              <w:t>2024</w:t>
            </w:r>
          </w:p>
          <w:p w14:paraId="2B4F7E9E" w14:textId="77777777" w:rsidR="00FE2CDE" w:rsidRDefault="00933DC0">
            <w:pPr>
              <w:pStyle w:val="TableParagraph"/>
              <w:spacing w:line="271" w:lineRule="exact"/>
              <w:rPr>
                <w:sz w:val="24"/>
              </w:rPr>
            </w:pPr>
            <w:r>
              <w:rPr>
                <w:sz w:val="24"/>
              </w:rPr>
              <w:t xml:space="preserve">2 </w:t>
            </w:r>
            <w:r>
              <w:rPr>
                <w:spacing w:val="-2"/>
                <w:sz w:val="24"/>
              </w:rPr>
              <w:t>years</w:t>
            </w:r>
          </w:p>
        </w:tc>
      </w:tr>
      <w:tr w:rsidR="00FE2CDE" w14:paraId="207CB382" w14:textId="77777777">
        <w:trPr>
          <w:trHeight w:val="293"/>
        </w:trPr>
        <w:tc>
          <w:tcPr>
            <w:tcW w:w="3113" w:type="dxa"/>
            <w:tcBorders>
              <w:top w:val="nil"/>
              <w:bottom w:val="nil"/>
            </w:tcBorders>
          </w:tcPr>
          <w:p w14:paraId="140C0EE8" w14:textId="77777777" w:rsidR="00FE2CDE" w:rsidRDefault="00FE2CDE">
            <w:pPr>
              <w:pStyle w:val="TableParagraph"/>
              <w:ind w:left="0"/>
            </w:pPr>
          </w:p>
        </w:tc>
        <w:tc>
          <w:tcPr>
            <w:tcW w:w="5492" w:type="dxa"/>
            <w:tcBorders>
              <w:top w:val="nil"/>
              <w:bottom w:val="nil"/>
            </w:tcBorders>
          </w:tcPr>
          <w:p w14:paraId="2DA4A5E3" w14:textId="77777777" w:rsidR="00FE2CDE" w:rsidRDefault="00933DC0">
            <w:pPr>
              <w:pStyle w:val="TableParagraph"/>
              <w:spacing w:line="274" w:lineRule="exact"/>
              <w:rPr>
                <w:sz w:val="24"/>
              </w:rPr>
            </w:pPr>
            <w:r>
              <w:rPr>
                <w:rFonts w:ascii="MS Gothic" w:hAnsi="MS Gothic"/>
                <w:sz w:val="24"/>
              </w:rPr>
              <w:t>☒</w:t>
            </w:r>
            <w:r>
              <w:rPr>
                <w:rFonts w:ascii="MS Gothic" w:hAnsi="MS Gothic"/>
                <w:spacing w:val="-62"/>
                <w:sz w:val="24"/>
              </w:rPr>
              <w:t xml:space="preserve"> </w:t>
            </w:r>
            <w:r>
              <w:rPr>
                <w:sz w:val="24"/>
              </w:rPr>
              <w:t>Brussels</w:t>
            </w:r>
            <w:r>
              <w:rPr>
                <w:spacing w:val="58"/>
                <w:sz w:val="24"/>
              </w:rPr>
              <w:t xml:space="preserve"> </w:t>
            </w:r>
            <w:r>
              <w:rPr>
                <w:rFonts w:ascii="MS Gothic" w:hAnsi="MS Gothic"/>
                <w:sz w:val="24"/>
              </w:rPr>
              <w:t>☐</w:t>
            </w:r>
            <w:r>
              <w:rPr>
                <w:rFonts w:ascii="MS Gothic" w:hAnsi="MS Gothic"/>
                <w:spacing w:val="-60"/>
                <w:sz w:val="24"/>
              </w:rPr>
              <w:t xml:space="preserve"> </w:t>
            </w:r>
            <w:r>
              <w:rPr>
                <w:sz w:val="24"/>
              </w:rPr>
              <w:t>Luxemburg</w:t>
            </w:r>
            <w:r>
              <w:rPr>
                <w:spacing w:val="28"/>
                <w:sz w:val="24"/>
              </w:rPr>
              <w:t xml:space="preserve">  </w:t>
            </w:r>
            <w:r>
              <w:rPr>
                <w:rFonts w:ascii="MS Gothic" w:hAnsi="MS Gothic"/>
                <w:sz w:val="24"/>
              </w:rPr>
              <w:t>☐</w:t>
            </w:r>
            <w:r>
              <w:rPr>
                <w:rFonts w:ascii="MS Gothic" w:hAnsi="MS Gothic"/>
                <w:spacing w:val="-59"/>
                <w:sz w:val="24"/>
              </w:rPr>
              <w:t xml:space="preserve"> </w:t>
            </w:r>
            <w:r>
              <w:rPr>
                <w:sz w:val="24"/>
              </w:rPr>
              <w:t>Other:</w:t>
            </w:r>
            <w:r>
              <w:rPr>
                <w:spacing w:val="-1"/>
                <w:sz w:val="24"/>
              </w:rPr>
              <w:t xml:space="preserve"> </w:t>
            </w:r>
            <w:r>
              <w:rPr>
                <w:color w:val="288060"/>
                <w:sz w:val="24"/>
              </w:rPr>
              <w:t>Click</w:t>
            </w:r>
            <w:r>
              <w:rPr>
                <w:color w:val="288060"/>
                <w:spacing w:val="-1"/>
                <w:sz w:val="24"/>
              </w:rPr>
              <w:t xml:space="preserve"> </w:t>
            </w:r>
            <w:r>
              <w:rPr>
                <w:color w:val="288060"/>
                <w:sz w:val="24"/>
              </w:rPr>
              <w:t xml:space="preserve">or </w:t>
            </w:r>
            <w:r>
              <w:rPr>
                <w:color w:val="288060"/>
                <w:spacing w:val="-5"/>
                <w:sz w:val="24"/>
              </w:rPr>
              <w:t>tap</w:t>
            </w:r>
          </w:p>
        </w:tc>
      </w:tr>
      <w:tr w:rsidR="00FE2CDE" w14:paraId="3843FD0C" w14:textId="77777777">
        <w:trPr>
          <w:trHeight w:val="555"/>
        </w:trPr>
        <w:tc>
          <w:tcPr>
            <w:tcW w:w="3113" w:type="dxa"/>
            <w:tcBorders>
              <w:top w:val="nil"/>
            </w:tcBorders>
          </w:tcPr>
          <w:p w14:paraId="6AFF44FC" w14:textId="77777777" w:rsidR="00FE2CDE" w:rsidRDefault="00FE2CDE">
            <w:pPr>
              <w:pStyle w:val="TableParagraph"/>
              <w:ind w:left="0"/>
            </w:pPr>
          </w:p>
        </w:tc>
        <w:tc>
          <w:tcPr>
            <w:tcW w:w="5492" w:type="dxa"/>
            <w:tcBorders>
              <w:top w:val="nil"/>
            </w:tcBorders>
          </w:tcPr>
          <w:p w14:paraId="5E0671AE" w14:textId="77777777" w:rsidR="00FE2CDE" w:rsidRDefault="00933DC0">
            <w:pPr>
              <w:pStyle w:val="TableParagraph"/>
              <w:spacing w:before="3"/>
              <w:rPr>
                <w:sz w:val="24"/>
              </w:rPr>
            </w:pPr>
            <w:r>
              <w:rPr>
                <w:color w:val="288060"/>
                <w:sz w:val="24"/>
              </w:rPr>
              <w:t>here</w:t>
            </w:r>
            <w:r>
              <w:rPr>
                <w:color w:val="288060"/>
                <w:spacing w:val="-4"/>
                <w:sz w:val="24"/>
              </w:rPr>
              <w:t xml:space="preserve"> </w:t>
            </w:r>
            <w:r>
              <w:rPr>
                <w:color w:val="288060"/>
                <w:sz w:val="24"/>
              </w:rPr>
              <w:t xml:space="preserve">to enter </w:t>
            </w:r>
            <w:r>
              <w:rPr>
                <w:color w:val="288060"/>
                <w:spacing w:val="-2"/>
                <w:sz w:val="24"/>
              </w:rPr>
              <w:t>text.</w:t>
            </w:r>
          </w:p>
        </w:tc>
      </w:tr>
      <w:tr w:rsidR="00FE2CDE" w14:paraId="437ECDF7" w14:textId="77777777">
        <w:trPr>
          <w:trHeight w:val="551"/>
        </w:trPr>
        <w:tc>
          <w:tcPr>
            <w:tcW w:w="3113" w:type="dxa"/>
          </w:tcPr>
          <w:p w14:paraId="234F9139" w14:textId="77777777" w:rsidR="00FE2CDE" w:rsidRDefault="00FE2CDE">
            <w:pPr>
              <w:pStyle w:val="TableParagraph"/>
              <w:ind w:left="0"/>
            </w:pPr>
          </w:p>
        </w:tc>
        <w:tc>
          <w:tcPr>
            <w:tcW w:w="5492" w:type="dxa"/>
          </w:tcPr>
          <w:p w14:paraId="3E8305B5" w14:textId="77777777" w:rsidR="00FE2CDE" w:rsidRDefault="00933DC0">
            <w:pPr>
              <w:pStyle w:val="TableParagraph"/>
              <w:tabs>
                <w:tab w:val="left" w:pos="2251"/>
              </w:tabs>
              <w:spacing w:line="310" w:lineRule="exact"/>
              <w:rPr>
                <w:sz w:val="24"/>
              </w:rPr>
            </w:pPr>
            <w:r>
              <w:rPr>
                <w:rFonts w:ascii="MS Gothic" w:hAnsi="MS Gothic"/>
                <w:sz w:val="24"/>
              </w:rPr>
              <w:t>☒</w:t>
            </w:r>
            <w:r>
              <w:rPr>
                <w:rFonts w:ascii="MS Gothic" w:hAnsi="MS Gothic"/>
                <w:spacing w:val="-60"/>
                <w:sz w:val="24"/>
              </w:rPr>
              <w:t xml:space="preserve"> </w:t>
            </w:r>
            <w:r>
              <w:rPr>
                <w:sz w:val="24"/>
              </w:rPr>
              <w:t>With</w:t>
            </w:r>
            <w:r>
              <w:rPr>
                <w:spacing w:val="-1"/>
                <w:sz w:val="24"/>
              </w:rPr>
              <w:t xml:space="preserve"> </w:t>
            </w:r>
            <w:r>
              <w:rPr>
                <w:spacing w:val="-2"/>
                <w:sz w:val="24"/>
              </w:rPr>
              <w:t>allowances</w:t>
            </w:r>
            <w:r>
              <w:rPr>
                <w:sz w:val="24"/>
              </w:rPr>
              <w:tab/>
            </w:r>
            <w:r>
              <w:rPr>
                <w:rFonts w:ascii="MS Gothic" w:hAnsi="MS Gothic"/>
                <w:spacing w:val="-2"/>
                <w:sz w:val="24"/>
              </w:rPr>
              <w:t>☐</w:t>
            </w:r>
            <w:r>
              <w:rPr>
                <w:rFonts w:ascii="MS Gothic" w:hAnsi="MS Gothic"/>
                <w:spacing w:val="-47"/>
                <w:sz w:val="24"/>
              </w:rPr>
              <w:t xml:space="preserve"> </w:t>
            </w:r>
            <w:r>
              <w:rPr>
                <w:spacing w:val="-2"/>
                <w:sz w:val="24"/>
              </w:rPr>
              <w:t>Cost-</w:t>
            </w:r>
            <w:r>
              <w:rPr>
                <w:spacing w:val="-4"/>
                <w:sz w:val="24"/>
              </w:rPr>
              <w:t>free</w:t>
            </w:r>
          </w:p>
        </w:tc>
      </w:tr>
      <w:tr w:rsidR="00FE2CDE" w14:paraId="47A67836" w14:textId="77777777">
        <w:trPr>
          <w:trHeight w:val="1377"/>
        </w:trPr>
        <w:tc>
          <w:tcPr>
            <w:tcW w:w="8605" w:type="dxa"/>
            <w:gridSpan w:val="2"/>
          </w:tcPr>
          <w:p w14:paraId="72B05511" w14:textId="77777777" w:rsidR="00FE2CDE" w:rsidRDefault="00933DC0">
            <w:pPr>
              <w:pStyle w:val="TableParagraph"/>
              <w:spacing w:line="275" w:lineRule="exact"/>
              <w:ind w:left="110"/>
              <w:rPr>
                <w:sz w:val="24"/>
              </w:rPr>
            </w:pPr>
            <w:r>
              <w:rPr>
                <w:sz w:val="24"/>
              </w:rPr>
              <w:t>This</w:t>
            </w:r>
            <w:r>
              <w:rPr>
                <w:spacing w:val="-1"/>
                <w:sz w:val="24"/>
              </w:rPr>
              <w:t xml:space="preserve"> </w:t>
            </w:r>
            <w:r>
              <w:rPr>
                <w:sz w:val="24"/>
              </w:rPr>
              <w:t>vacancy</w:t>
            </w:r>
            <w:r>
              <w:rPr>
                <w:spacing w:val="-1"/>
                <w:sz w:val="24"/>
              </w:rPr>
              <w:t xml:space="preserve"> </w:t>
            </w:r>
            <w:r>
              <w:rPr>
                <w:sz w:val="24"/>
              </w:rPr>
              <w:t>notice</w:t>
            </w:r>
            <w:r>
              <w:rPr>
                <w:spacing w:val="-2"/>
                <w:sz w:val="24"/>
              </w:rPr>
              <w:t xml:space="preserve"> </w:t>
            </w:r>
            <w:r>
              <w:rPr>
                <w:sz w:val="24"/>
              </w:rPr>
              <w:t>is</w:t>
            </w:r>
            <w:r>
              <w:rPr>
                <w:spacing w:val="-1"/>
                <w:sz w:val="24"/>
              </w:rPr>
              <w:t xml:space="preserve"> </w:t>
            </w:r>
            <w:r>
              <w:rPr>
                <w:sz w:val="24"/>
              </w:rPr>
              <w:t xml:space="preserve">open </w:t>
            </w:r>
            <w:r>
              <w:rPr>
                <w:spacing w:val="-5"/>
                <w:sz w:val="24"/>
              </w:rPr>
              <w:t>to:</w:t>
            </w:r>
          </w:p>
          <w:p w14:paraId="71BC734B" w14:textId="77777777" w:rsidR="00FE2CDE" w:rsidRDefault="00933DC0">
            <w:pPr>
              <w:pStyle w:val="TableParagraph"/>
              <w:spacing w:before="238"/>
              <w:ind w:left="110"/>
              <w:rPr>
                <w:sz w:val="24"/>
              </w:rPr>
            </w:pPr>
            <w:r>
              <w:rPr>
                <w:rFonts w:ascii="MS Gothic" w:hAnsi="MS Gothic"/>
                <w:sz w:val="24"/>
              </w:rPr>
              <w:t>☒</w:t>
            </w:r>
            <w:r>
              <w:rPr>
                <w:rFonts w:ascii="MS Gothic" w:hAnsi="MS Gothic"/>
                <w:spacing w:val="-61"/>
                <w:sz w:val="24"/>
              </w:rPr>
              <w:t xml:space="preserve"> </w:t>
            </w:r>
            <w:r>
              <w:rPr>
                <w:sz w:val="24"/>
              </w:rPr>
              <w:t>EU</w:t>
            </w:r>
            <w:r>
              <w:rPr>
                <w:spacing w:val="-2"/>
                <w:sz w:val="24"/>
              </w:rPr>
              <w:t xml:space="preserve"> </w:t>
            </w:r>
            <w:r>
              <w:rPr>
                <w:sz w:val="24"/>
              </w:rPr>
              <w:t>Member</w:t>
            </w:r>
            <w:r>
              <w:rPr>
                <w:spacing w:val="-2"/>
                <w:sz w:val="24"/>
              </w:rPr>
              <w:t xml:space="preserve"> States</w:t>
            </w:r>
          </w:p>
          <w:p w14:paraId="65A009D7" w14:textId="266FFE1A" w:rsidR="00FE2CDE" w:rsidRDefault="00EA58F4">
            <w:pPr>
              <w:pStyle w:val="TableParagraph"/>
              <w:ind w:left="110"/>
              <w:rPr>
                <w:sz w:val="24"/>
              </w:rPr>
            </w:pPr>
            <w:r>
              <w:rPr>
                <w:rFonts w:ascii="MS Gothic" w:hAnsi="MS Gothic"/>
                <w:sz w:val="24"/>
              </w:rPr>
              <w:t>☐</w:t>
            </w:r>
            <w:r w:rsidR="00933DC0">
              <w:rPr>
                <w:rFonts w:ascii="MS Gothic" w:hAnsi="MS Gothic"/>
                <w:spacing w:val="-63"/>
                <w:sz w:val="24"/>
              </w:rPr>
              <w:t xml:space="preserve"> </w:t>
            </w:r>
            <w:r w:rsidR="00933DC0">
              <w:rPr>
                <w:sz w:val="24"/>
              </w:rPr>
              <w:t>EFTA-EEA</w:t>
            </w:r>
            <w:r w:rsidR="00933DC0">
              <w:rPr>
                <w:spacing w:val="-2"/>
                <w:sz w:val="24"/>
              </w:rPr>
              <w:t xml:space="preserve"> </w:t>
            </w:r>
            <w:r w:rsidR="00933DC0">
              <w:rPr>
                <w:sz w:val="24"/>
              </w:rPr>
              <w:t>In-Kind</w:t>
            </w:r>
            <w:r w:rsidR="00933DC0">
              <w:rPr>
                <w:spacing w:val="-2"/>
                <w:sz w:val="24"/>
              </w:rPr>
              <w:t xml:space="preserve"> </w:t>
            </w:r>
            <w:r w:rsidR="00933DC0">
              <w:rPr>
                <w:sz w:val="24"/>
              </w:rPr>
              <w:t>agreement</w:t>
            </w:r>
            <w:r w:rsidR="00933DC0">
              <w:rPr>
                <w:spacing w:val="-1"/>
                <w:sz w:val="24"/>
              </w:rPr>
              <w:t xml:space="preserve"> </w:t>
            </w:r>
            <w:r w:rsidR="00933DC0">
              <w:rPr>
                <w:sz w:val="24"/>
              </w:rPr>
              <w:t>(Iceland,</w:t>
            </w:r>
            <w:r w:rsidR="00933DC0">
              <w:rPr>
                <w:spacing w:val="-2"/>
                <w:sz w:val="24"/>
              </w:rPr>
              <w:t xml:space="preserve"> </w:t>
            </w:r>
            <w:r w:rsidR="00933DC0">
              <w:rPr>
                <w:sz w:val="24"/>
              </w:rPr>
              <w:t>Liechtenstein,</w:t>
            </w:r>
            <w:r w:rsidR="00933DC0">
              <w:rPr>
                <w:spacing w:val="-1"/>
                <w:sz w:val="24"/>
              </w:rPr>
              <w:t xml:space="preserve"> </w:t>
            </w:r>
            <w:r w:rsidR="00933DC0">
              <w:rPr>
                <w:spacing w:val="-2"/>
                <w:sz w:val="24"/>
              </w:rPr>
              <w:t>Norway)</w:t>
            </w:r>
          </w:p>
        </w:tc>
      </w:tr>
      <w:tr w:rsidR="00FE2CDE" w14:paraId="4D6D6A75" w14:textId="77777777">
        <w:trPr>
          <w:trHeight w:val="2001"/>
        </w:trPr>
        <w:tc>
          <w:tcPr>
            <w:tcW w:w="8605" w:type="dxa"/>
            <w:gridSpan w:val="2"/>
          </w:tcPr>
          <w:p w14:paraId="585E9A2A" w14:textId="77777777" w:rsidR="00FE2CDE" w:rsidRDefault="00933DC0">
            <w:pPr>
              <w:pStyle w:val="TableParagraph"/>
              <w:spacing w:before="1"/>
              <w:ind w:left="110"/>
              <w:rPr>
                <w:sz w:val="24"/>
              </w:rPr>
            </w:pPr>
            <w:r>
              <w:rPr>
                <w:sz w:val="24"/>
              </w:rPr>
              <w:t>This</w:t>
            </w:r>
            <w:r>
              <w:rPr>
                <w:spacing w:val="-3"/>
                <w:sz w:val="24"/>
              </w:rPr>
              <w:t xml:space="preserve"> </w:t>
            </w:r>
            <w:r>
              <w:rPr>
                <w:sz w:val="24"/>
              </w:rPr>
              <w:t>vacancy notice</w:t>
            </w:r>
            <w:r>
              <w:rPr>
                <w:spacing w:val="-1"/>
                <w:sz w:val="24"/>
              </w:rPr>
              <w:t xml:space="preserve"> </w:t>
            </w:r>
            <w:r>
              <w:rPr>
                <w:sz w:val="24"/>
              </w:rPr>
              <w:t>is</w:t>
            </w:r>
            <w:r>
              <w:rPr>
                <w:spacing w:val="-1"/>
                <w:sz w:val="24"/>
              </w:rPr>
              <w:t xml:space="preserve"> </w:t>
            </w:r>
            <w:r>
              <w:rPr>
                <w:sz w:val="24"/>
              </w:rPr>
              <w:t xml:space="preserve">also open </w:t>
            </w:r>
            <w:r>
              <w:rPr>
                <w:spacing w:val="-5"/>
                <w:sz w:val="24"/>
              </w:rPr>
              <w:t>to:</w:t>
            </w:r>
          </w:p>
          <w:p w14:paraId="404D2256" w14:textId="77777777" w:rsidR="00FE2CDE" w:rsidRDefault="00933DC0">
            <w:pPr>
              <w:pStyle w:val="TableParagraph"/>
              <w:numPr>
                <w:ilvl w:val="0"/>
                <w:numId w:val="1"/>
              </w:numPr>
              <w:tabs>
                <w:tab w:val="left" w:pos="537"/>
              </w:tabs>
              <w:spacing w:before="236"/>
              <w:ind w:hanging="427"/>
              <w:rPr>
                <w:sz w:val="24"/>
              </w:rPr>
            </w:pPr>
            <w:r>
              <w:rPr>
                <w:sz w:val="24"/>
              </w:rPr>
              <w:t>The</w:t>
            </w:r>
            <w:r>
              <w:rPr>
                <w:spacing w:val="-3"/>
                <w:sz w:val="24"/>
              </w:rPr>
              <w:t xml:space="preserve"> </w:t>
            </w:r>
            <w:r>
              <w:rPr>
                <w:sz w:val="24"/>
              </w:rPr>
              <w:t>following</w:t>
            </w:r>
            <w:r>
              <w:rPr>
                <w:spacing w:val="-1"/>
                <w:sz w:val="24"/>
              </w:rPr>
              <w:t xml:space="preserve"> </w:t>
            </w:r>
            <w:r>
              <w:rPr>
                <w:sz w:val="24"/>
              </w:rPr>
              <w:t>EFTA</w:t>
            </w:r>
            <w:r>
              <w:rPr>
                <w:spacing w:val="1"/>
                <w:sz w:val="24"/>
              </w:rPr>
              <w:t xml:space="preserve"> </w:t>
            </w:r>
            <w:r>
              <w:rPr>
                <w:spacing w:val="-2"/>
                <w:sz w:val="24"/>
              </w:rPr>
              <w:t>countries:</w:t>
            </w:r>
          </w:p>
          <w:p w14:paraId="6A2B185A" w14:textId="671545E3" w:rsidR="00FE2CDE" w:rsidRDefault="00EA58F4">
            <w:pPr>
              <w:pStyle w:val="TableParagraph"/>
              <w:ind w:left="537"/>
              <w:rPr>
                <w:sz w:val="24"/>
              </w:rPr>
            </w:pPr>
            <w:r>
              <w:rPr>
                <w:rFonts w:ascii="MS Gothic" w:hAnsi="MS Gothic"/>
                <w:sz w:val="24"/>
              </w:rPr>
              <w:t>☐</w:t>
            </w:r>
            <w:r w:rsidR="00933DC0">
              <w:rPr>
                <w:rFonts w:ascii="MS Gothic" w:hAnsi="MS Gothic"/>
                <w:spacing w:val="-60"/>
                <w:sz w:val="24"/>
              </w:rPr>
              <w:t xml:space="preserve"> </w:t>
            </w:r>
            <w:r w:rsidR="00933DC0">
              <w:rPr>
                <w:sz w:val="24"/>
              </w:rPr>
              <w:t>Iceland</w:t>
            </w:r>
            <w:r w:rsidR="00933DC0">
              <w:rPr>
                <w:spacing w:val="27"/>
                <w:sz w:val="24"/>
              </w:rPr>
              <w:t xml:space="preserve">  </w:t>
            </w:r>
            <w:r>
              <w:rPr>
                <w:rFonts w:ascii="MS Gothic" w:hAnsi="MS Gothic"/>
                <w:sz w:val="24"/>
              </w:rPr>
              <w:t>☐</w:t>
            </w:r>
            <w:r w:rsidR="00933DC0">
              <w:rPr>
                <w:rFonts w:ascii="MS Gothic" w:hAnsi="MS Gothic"/>
                <w:spacing w:val="-59"/>
                <w:sz w:val="24"/>
              </w:rPr>
              <w:t xml:space="preserve"> </w:t>
            </w:r>
            <w:r w:rsidR="00933DC0">
              <w:rPr>
                <w:sz w:val="24"/>
              </w:rPr>
              <w:t>Liechtenstein</w:t>
            </w:r>
            <w:r w:rsidR="00933DC0">
              <w:rPr>
                <w:spacing w:val="29"/>
                <w:sz w:val="24"/>
              </w:rPr>
              <w:t xml:space="preserve">  </w:t>
            </w:r>
            <w:r>
              <w:rPr>
                <w:rFonts w:ascii="MS Gothic" w:hAnsi="MS Gothic"/>
                <w:sz w:val="24"/>
              </w:rPr>
              <w:t>☐</w:t>
            </w:r>
            <w:r w:rsidR="00933DC0">
              <w:rPr>
                <w:rFonts w:ascii="MS Gothic" w:hAnsi="MS Gothic"/>
                <w:spacing w:val="-59"/>
                <w:sz w:val="24"/>
              </w:rPr>
              <w:t xml:space="preserve"> </w:t>
            </w:r>
            <w:r w:rsidR="00933DC0">
              <w:rPr>
                <w:sz w:val="24"/>
              </w:rPr>
              <w:t>Norway</w:t>
            </w:r>
            <w:r w:rsidR="00933DC0">
              <w:rPr>
                <w:spacing w:val="29"/>
                <w:sz w:val="24"/>
              </w:rPr>
              <w:t xml:space="preserve">  </w:t>
            </w:r>
            <w:r>
              <w:rPr>
                <w:rFonts w:ascii="MS Gothic" w:hAnsi="MS Gothic"/>
                <w:sz w:val="24"/>
              </w:rPr>
              <w:t>☐</w:t>
            </w:r>
            <w:r w:rsidR="00933DC0">
              <w:rPr>
                <w:rFonts w:ascii="MS Gothic" w:hAnsi="MS Gothic"/>
                <w:spacing w:val="-59"/>
                <w:sz w:val="24"/>
              </w:rPr>
              <w:t xml:space="preserve"> </w:t>
            </w:r>
            <w:r w:rsidR="00933DC0">
              <w:rPr>
                <w:spacing w:val="-2"/>
                <w:sz w:val="24"/>
              </w:rPr>
              <w:t>Switzerland</w:t>
            </w:r>
          </w:p>
          <w:p w14:paraId="1252301B" w14:textId="77777777" w:rsidR="00FE2CDE" w:rsidRDefault="00933DC0">
            <w:pPr>
              <w:pStyle w:val="TableParagraph"/>
              <w:numPr>
                <w:ilvl w:val="0"/>
                <w:numId w:val="1"/>
              </w:numPr>
              <w:tabs>
                <w:tab w:val="left" w:pos="537"/>
              </w:tabs>
              <w:ind w:hanging="427"/>
              <w:rPr>
                <w:sz w:val="24"/>
              </w:rPr>
            </w:pPr>
            <w:r>
              <w:rPr>
                <w:sz w:val="24"/>
              </w:rPr>
              <w:t>The</w:t>
            </w:r>
            <w:r>
              <w:rPr>
                <w:spacing w:val="-2"/>
                <w:sz w:val="24"/>
              </w:rPr>
              <w:t xml:space="preserve"> </w:t>
            </w:r>
            <w:r>
              <w:rPr>
                <w:sz w:val="24"/>
              </w:rPr>
              <w:t xml:space="preserve">following third </w:t>
            </w:r>
            <w:r>
              <w:rPr>
                <w:spacing w:val="-2"/>
                <w:sz w:val="24"/>
              </w:rPr>
              <w:t>countries:</w:t>
            </w:r>
          </w:p>
          <w:p w14:paraId="760C3580" w14:textId="77777777" w:rsidR="00FE2CDE" w:rsidRDefault="00933DC0">
            <w:pPr>
              <w:pStyle w:val="TableParagraph"/>
              <w:numPr>
                <w:ilvl w:val="0"/>
                <w:numId w:val="1"/>
              </w:numPr>
              <w:tabs>
                <w:tab w:val="left" w:pos="537"/>
              </w:tabs>
              <w:ind w:hanging="427"/>
              <w:rPr>
                <w:sz w:val="24"/>
              </w:rPr>
            </w:pPr>
            <w:r>
              <w:rPr>
                <w:sz w:val="24"/>
              </w:rPr>
              <w:t>The</w:t>
            </w:r>
            <w:r>
              <w:rPr>
                <w:spacing w:val="-3"/>
                <w:sz w:val="24"/>
              </w:rPr>
              <w:t xml:space="preserve"> </w:t>
            </w:r>
            <w:r>
              <w:rPr>
                <w:sz w:val="24"/>
              </w:rPr>
              <w:t>following</w:t>
            </w:r>
            <w:r>
              <w:rPr>
                <w:spacing w:val="-1"/>
                <w:sz w:val="24"/>
              </w:rPr>
              <w:t xml:space="preserve"> </w:t>
            </w:r>
            <w:r>
              <w:rPr>
                <w:sz w:val="24"/>
              </w:rPr>
              <w:t>intergovernmental</w:t>
            </w:r>
            <w:r>
              <w:rPr>
                <w:spacing w:val="-1"/>
                <w:sz w:val="24"/>
              </w:rPr>
              <w:t xml:space="preserve"> </w:t>
            </w:r>
            <w:r>
              <w:rPr>
                <w:spacing w:val="-2"/>
                <w:sz w:val="24"/>
              </w:rPr>
              <w:t>organisations:</w:t>
            </w:r>
          </w:p>
        </w:tc>
      </w:tr>
      <w:tr w:rsidR="00FE2CDE" w14:paraId="615985D0" w14:textId="77777777">
        <w:trPr>
          <w:trHeight w:val="551"/>
        </w:trPr>
        <w:tc>
          <w:tcPr>
            <w:tcW w:w="3113" w:type="dxa"/>
          </w:tcPr>
          <w:p w14:paraId="7999E730" w14:textId="77777777" w:rsidR="00FE2CDE" w:rsidRDefault="00933DC0">
            <w:pPr>
              <w:pStyle w:val="TableParagraph"/>
              <w:spacing w:before="1"/>
              <w:ind w:left="110"/>
              <w:rPr>
                <w:sz w:val="24"/>
              </w:rPr>
            </w:pPr>
            <w:r>
              <w:rPr>
                <w:sz w:val="24"/>
              </w:rPr>
              <w:t>Deadline</w:t>
            </w:r>
            <w:r>
              <w:rPr>
                <w:spacing w:val="-2"/>
                <w:sz w:val="24"/>
              </w:rPr>
              <w:t xml:space="preserve"> </w:t>
            </w:r>
            <w:r>
              <w:rPr>
                <w:sz w:val="24"/>
              </w:rPr>
              <w:t>for</w:t>
            </w:r>
            <w:r>
              <w:rPr>
                <w:spacing w:val="-1"/>
                <w:sz w:val="24"/>
              </w:rPr>
              <w:t xml:space="preserve"> </w:t>
            </w:r>
            <w:r>
              <w:rPr>
                <w:spacing w:val="-2"/>
                <w:sz w:val="24"/>
              </w:rPr>
              <w:t>applications</w:t>
            </w:r>
          </w:p>
        </w:tc>
        <w:tc>
          <w:tcPr>
            <w:tcW w:w="5492" w:type="dxa"/>
          </w:tcPr>
          <w:p w14:paraId="204710BA" w14:textId="3E6433B8" w:rsidR="00FE2CDE" w:rsidRDefault="00744E93">
            <w:pPr>
              <w:pStyle w:val="TableParagraph"/>
              <w:tabs>
                <w:tab w:val="left" w:pos="1536"/>
              </w:tabs>
              <w:rPr>
                <w:sz w:val="24"/>
              </w:rPr>
            </w:pPr>
            <w:r>
              <w:rPr>
                <w:rFonts w:ascii="MS Gothic" w:hAnsi="MS Gothic"/>
                <w:sz w:val="24"/>
              </w:rPr>
              <w:t>☐</w:t>
            </w:r>
            <w:r w:rsidR="00933DC0">
              <w:rPr>
                <w:sz w:val="24"/>
              </w:rPr>
              <w:t xml:space="preserve">2 </w:t>
            </w:r>
            <w:r w:rsidR="00933DC0">
              <w:rPr>
                <w:spacing w:val="-2"/>
                <w:sz w:val="24"/>
              </w:rPr>
              <w:t>months</w:t>
            </w:r>
            <w:r w:rsidR="00933DC0">
              <w:rPr>
                <w:sz w:val="24"/>
              </w:rPr>
              <w:tab/>
            </w:r>
            <w:r>
              <w:rPr>
                <w:rFonts w:ascii="MS Gothic" w:hAnsi="MS Gothic"/>
                <w:sz w:val="24"/>
              </w:rPr>
              <w:t>☒</w:t>
            </w:r>
            <w:r w:rsidR="00933DC0">
              <w:rPr>
                <w:sz w:val="24"/>
              </w:rPr>
              <w:t xml:space="preserve">1 </w:t>
            </w:r>
            <w:r w:rsidR="00933DC0">
              <w:rPr>
                <w:spacing w:val="-4"/>
                <w:sz w:val="24"/>
              </w:rPr>
              <w:t>month</w:t>
            </w:r>
            <w:r w:rsidR="00AA3DBC">
              <w:rPr>
                <w:spacing w:val="-4"/>
                <w:sz w:val="24"/>
              </w:rPr>
              <w:t xml:space="preserve"> – 25/06/2024</w:t>
            </w:r>
          </w:p>
        </w:tc>
      </w:tr>
    </w:tbl>
    <w:p w14:paraId="426F5906" w14:textId="77777777" w:rsidR="00FE2CDE" w:rsidRDefault="00FE2CDE">
      <w:pPr>
        <w:pStyle w:val="BodyText"/>
        <w:rPr>
          <w:b/>
        </w:rPr>
      </w:pPr>
    </w:p>
    <w:p w14:paraId="44B71A90" w14:textId="77777777" w:rsidR="00FE2CDE" w:rsidRDefault="00FE2CDE">
      <w:pPr>
        <w:pStyle w:val="BodyText"/>
        <w:spacing w:before="4"/>
        <w:rPr>
          <w:b/>
        </w:rPr>
      </w:pPr>
    </w:p>
    <w:p w14:paraId="3F82E8EB" w14:textId="77777777" w:rsidR="00FE2CDE" w:rsidRDefault="00933DC0">
      <w:pPr>
        <w:ind w:left="106"/>
        <w:jc w:val="both"/>
        <w:rPr>
          <w:b/>
          <w:sz w:val="24"/>
        </w:rPr>
      </w:pPr>
      <w:r>
        <w:rPr>
          <w:b/>
          <w:sz w:val="24"/>
        </w:rPr>
        <w:t>Entity</w:t>
      </w:r>
      <w:r>
        <w:rPr>
          <w:b/>
          <w:spacing w:val="-2"/>
          <w:sz w:val="24"/>
        </w:rPr>
        <w:t xml:space="preserve"> </w:t>
      </w:r>
      <w:r>
        <w:rPr>
          <w:b/>
          <w:sz w:val="24"/>
        </w:rPr>
        <w:t>Presentation</w:t>
      </w:r>
      <w:r>
        <w:rPr>
          <w:b/>
          <w:spacing w:val="-2"/>
          <w:sz w:val="24"/>
        </w:rPr>
        <w:t xml:space="preserve"> </w:t>
      </w:r>
      <w:r>
        <w:rPr>
          <w:b/>
          <w:sz w:val="24"/>
        </w:rPr>
        <w:t>(We</w:t>
      </w:r>
      <w:r>
        <w:rPr>
          <w:b/>
          <w:spacing w:val="-2"/>
          <w:sz w:val="24"/>
        </w:rPr>
        <w:t xml:space="preserve"> </w:t>
      </w:r>
      <w:r>
        <w:rPr>
          <w:b/>
          <w:spacing w:val="-4"/>
          <w:sz w:val="24"/>
        </w:rPr>
        <w:t>are)</w:t>
      </w:r>
    </w:p>
    <w:p w14:paraId="1C2E5AB6" w14:textId="77777777" w:rsidR="00FE2CDE" w:rsidRDefault="00933DC0">
      <w:pPr>
        <w:pStyle w:val="BodyText"/>
        <w:spacing w:before="240"/>
        <w:ind w:left="106" w:right="116"/>
        <w:jc w:val="both"/>
      </w:pPr>
      <w:r>
        <w:t>DG</w:t>
      </w:r>
      <w:r>
        <w:rPr>
          <w:spacing w:val="-3"/>
        </w:rPr>
        <w:t xml:space="preserve"> </w:t>
      </w:r>
      <w:r>
        <w:t>TAXUD</w:t>
      </w:r>
      <w:r>
        <w:rPr>
          <w:spacing w:val="-2"/>
        </w:rPr>
        <w:t xml:space="preserve"> </w:t>
      </w:r>
      <w:r>
        <w:t>has a</w:t>
      </w:r>
      <w:r>
        <w:rPr>
          <w:spacing w:val="-3"/>
        </w:rPr>
        <w:t xml:space="preserve"> </w:t>
      </w:r>
      <w:r>
        <w:t>critical</w:t>
      </w:r>
      <w:r>
        <w:rPr>
          <w:spacing w:val="-2"/>
        </w:rPr>
        <w:t xml:space="preserve"> </w:t>
      </w:r>
      <w:r>
        <w:t>role</w:t>
      </w:r>
      <w:r>
        <w:rPr>
          <w:spacing w:val="-3"/>
        </w:rPr>
        <w:t xml:space="preserve"> </w:t>
      </w:r>
      <w:r>
        <w:t>in</w:t>
      </w:r>
      <w:r>
        <w:rPr>
          <w:spacing w:val="-2"/>
        </w:rPr>
        <w:t xml:space="preserve"> </w:t>
      </w:r>
      <w:r>
        <w:t>supporting</w:t>
      </w:r>
      <w:r>
        <w:rPr>
          <w:spacing w:val="-2"/>
        </w:rPr>
        <w:t xml:space="preserve"> </w:t>
      </w:r>
      <w:r>
        <w:t>a</w:t>
      </w:r>
      <w:r>
        <w:rPr>
          <w:spacing w:val="-3"/>
        </w:rPr>
        <w:t xml:space="preserve"> </w:t>
      </w:r>
      <w:r>
        <w:t>swift</w:t>
      </w:r>
      <w:r>
        <w:rPr>
          <w:spacing w:val="-2"/>
        </w:rPr>
        <w:t xml:space="preserve"> </w:t>
      </w:r>
      <w:r>
        <w:t>economic</w:t>
      </w:r>
      <w:r>
        <w:rPr>
          <w:spacing w:val="-1"/>
        </w:rPr>
        <w:t xml:space="preserve"> </w:t>
      </w:r>
      <w:r>
        <w:t>recovery</w:t>
      </w:r>
      <w:r>
        <w:rPr>
          <w:spacing w:val="-1"/>
        </w:rPr>
        <w:t xml:space="preserve"> </w:t>
      </w:r>
      <w:r>
        <w:t>and the</w:t>
      </w:r>
      <w:r>
        <w:rPr>
          <w:spacing w:val="-2"/>
        </w:rPr>
        <w:t xml:space="preserve"> </w:t>
      </w:r>
      <w:r>
        <w:t>transition to</w:t>
      </w:r>
      <w:r>
        <w:rPr>
          <w:spacing w:val="-11"/>
        </w:rPr>
        <w:t xml:space="preserve"> </w:t>
      </w:r>
      <w:r>
        <w:t>a</w:t>
      </w:r>
      <w:r>
        <w:rPr>
          <w:spacing w:val="-12"/>
        </w:rPr>
        <w:t xml:space="preserve"> </w:t>
      </w:r>
      <w:r>
        <w:t>greener,</w:t>
      </w:r>
      <w:r>
        <w:rPr>
          <w:spacing w:val="-12"/>
        </w:rPr>
        <w:t xml:space="preserve"> </w:t>
      </w:r>
      <w:r>
        <w:t>digitalised</w:t>
      </w:r>
      <w:r>
        <w:rPr>
          <w:spacing w:val="-9"/>
        </w:rPr>
        <w:t xml:space="preserve"> </w:t>
      </w:r>
      <w:r>
        <w:t>and</w:t>
      </w:r>
      <w:r>
        <w:rPr>
          <w:spacing w:val="-11"/>
        </w:rPr>
        <w:t xml:space="preserve"> </w:t>
      </w:r>
      <w:r>
        <w:t>fairer</w:t>
      </w:r>
      <w:r>
        <w:rPr>
          <w:spacing w:val="-9"/>
        </w:rPr>
        <w:t xml:space="preserve"> </w:t>
      </w:r>
      <w:r>
        <w:t>economy</w:t>
      </w:r>
      <w:r>
        <w:rPr>
          <w:spacing w:val="-11"/>
        </w:rPr>
        <w:t xml:space="preserve"> </w:t>
      </w:r>
      <w:r>
        <w:t>in</w:t>
      </w:r>
      <w:r>
        <w:rPr>
          <w:spacing w:val="-11"/>
        </w:rPr>
        <w:t xml:space="preserve"> </w:t>
      </w:r>
      <w:r>
        <w:t>the</w:t>
      </w:r>
      <w:r>
        <w:rPr>
          <w:spacing w:val="-10"/>
        </w:rPr>
        <w:t xml:space="preserve"> </w:t>
      </w:r>
      <w:r>
        <w:t>EU.</w:t>
      </w:r>
      <w:r>
        <w:rPr>
          <w:spacing w:val="-11"/>
        </w:rPr>
        <w:t xml:space="preserve"> </w:t>
      </w:r>
      <w:r>
        <w:t>We</w:t>
      </w:r>
      <w:r>
        <w:rPr>
          <w:spacing w:val="-10"/>
        </w:rPr>
        <w:t xml:space="preserve"> </w:t>
      </w:r>
      <w:r>
        <w:t>work</w:t>
      </w:r>
      <w:r>
        <w:rPr>
          <w:spacing w:val="-9"/>
        </w:rPr>
        <w:t xml:space="preserve"> </w:t>
      </w:r>
      <w:r>
        <w:t>to</w:t>
      </w:r>
      <w:r>
        <w:rPr>
          <w:spacing w:val="-11"/>
        </w:rPr>
        <w:t xml:space="preserve"> </w:t>
      </w:r>
      <w:r>
        <w:t>ensure</w:t>
      </w:r>
      <w:r>
        <w:rPr>
          <w:spacing w:val="-13"/>
        </w:rPr>
        <w:t xml:space="preserve"> </w:t>
      </w:r>
      <w:r>
        <w:t>that</w:t>
      </w:r>
      <w:r>
        <w:rPr>
          <w:spacing w:val="-11"/>
        </w:rPr>
        <w:t xml:space="preserve"> </w:t>
      </w:r>
      <w:r>
        <w:t>taxation</w:t>
      </w:r>
      <w:r>
        <w:rPr>
          <w:spacing w:val="-11"/>
        </w:rPr>
        <w:t xml:space="preserve"> </w:t>
      </w:r>
      <w:r>
        <w:t>and customs deliver on the Union’s priorities and provide the revenues needed to fund European investment and growth.</w:t>
      </w:r>
    </w:p>
    <w:p w14:paraId="395ABBB4" w14:textId="77777777" w:rsidR="00FE2CDE" w:rsidRDefault="00933DC0">
      <w:pPr>
        <w:pStyle w:val="BodyText"/>
        <w:spacing w:before="241"/>
        <w:ind w:left="106" w:right="117"/>
        <w:jc w:val="both"/>
      </w:pPr>
      <w:r>
        <w:t>The</w:t>
      </w:r>
      <w:r>
        <w:rPr>
          <w:spacing w:val="-7"/>
        </w:rPr>
        <w:t xml:space="preserve"> </w:t>
      </w:r>
      <w:r>
        <w:t>unit</w:t>
      </w:r>
      <w:r>
        <w:rPr>
          <w:spacing w:val="-5"/>
        </w:rPr>
        <w:t xml:space="preserve"> </w:t>
      </w:r>
      <w:r>
        <w:t>is</w:t>
      </w:r>
      <w:r>
        <w:rPr>
          <w:spacing w:val="-5"/>
        </w:rPr>
        <w:t xml:space="preserve"> </w:t>
      </w:r>
      <w:r>
        <w:t>responsible</w:t>
      </w:r>
      <w:r>
        <w:rPr>
          <w:spacing w:val="-3"/>
        </w:rPr>
        <w:t xml:space="preserve"> </w:t>
      </w:r>
      <w:r>
        <w:t>for</w:t>
      </w:r>
      <w:r>
        <w:rPr>
          <w:spacing w:val="-7"/>
        </w:rPr>
        <w:t xml:space="preserve"> </w:t>
      </w:r>
      <w:r>
        <w:t>developing</w:t>
      </w:r>
      <w:r>
        <w:rPr>
          <w:spacing w:val="-3"/>
        </w:rPr>
        <w:t xml:space="preserve"> </w:t>
      </w:r>
      <w:r>
        <w:t>and</w:t>
      </w:r>
      <w:r>
        <w:rPr>
          <w:spacing w:val="-6"/>
        </w:rPr>
        <w:t xml:space="preserve"> </w:t>
      </w:r>
      <w:r>
        <w:t>implementing</w:t>
      </w:r>
      <w:r>
        <w:rPr>
          <w:spacing w:val="-3"/>
        </w:rPr>
        <w:t xml:space="preserve"> </w:t>
      </w:r>
      <w:r>
        <w:t>two</w:t>
      </w:r>
      <w:r>
        <w:rPr>
          <w:spacing w:val="-6"/>
        </w:rPr>
        <w:t xml:space="preserve"> </w:t>
      </w:r>
      <w:r>
        <w:t>important</w:t>
      </w:r>
      <w:r>
        <w:rPr>
          <w:spacing w:val="-5"/>
        </w:rPr>
        <w:t xml:space="preserve"> </w:t>
      </w:r>
      <w:r>
        <w:t>EU</w:t>
      </w:r>
      <w:r>
        <w:rPr>
          <w:spacing w:val="-4"/>
        </w:rPr>
        <w:t xml:space="preserve"> </w:t>
      </w:r>
      <w:r>
        <w:t>legislations</w:t>
      </w:r>
      <w:r>
        <w:rPr>
          <w:spacing w:val="-6"/>
        </w:rPr>
        <w:t xml:space="preserve"> </w:t>
      </w:r>
      <w:r>
        <w:t>in the</w:t>
      </w:r>
      <w:r>
        <w:rPr>
          <w:spacing w:val="-15"/>
        </w:rPr>
        <w:t xml:space="preserve"> </w:t>
      </w:r>
      <w:r>
        <w:t>European</w:t>
      </w:r>
      <w:r>
        <w:rPr>
          <w:spacing w:val="-15"/>
        </w:rPr>
        <w:t xml:space="preserve"> </w:t>
      </w:r>
      <w:r>
        <w:t>Green</w:t>
      </w:r>
      <w:r>
        <w:rPr>
          <w:spacing w:val="-15"/>
        </w:rPr>
        <w:t xml:space="preserve"> </w:t>
      </w:r>
      <w:r>
        <w:t>Deal</w:t>
      </w:r>
      <w:r>
        <w:rPr>
          <w:spacing w:val="-13"/>
        </w:rPr>
        <w:t xml:space="preserve"> </w:t>
      </w:r>
      <w:r>
        <w:t>and</w:t>
      </w:r>
      <w:r>
        <w:rPr>
          <w:spacing w:val="-14"/>
        </w:rPr>
        <w:t xml:space="preserve"> </w:t>
      </w:r>
      <w:r>
        <w:t>part</w:t>
      </w:r>
      <w:r>
        <w:rPr>
          <w:spacing w:val="-15"/>
        </w:rPr>
        <w:t xml:space="preserve"> </w:t>
      </w:r>
      <w:r>
        <w:t>of</w:t>
      </w:r>
      <w:r>
        <w:rPr>
          <w:spacing w:val="-15"/>
        </w:rPr>
        <w:t xml:space="preserve"> </w:t>
      </w:r>
      <w:r>
        <w:t>the</w:t>
      </w:r>
      <w:r>
        <w:rPr>
          <w:spacing w:val="-15"/>
        </w:rPr>
        <w:t xml:space="preserve"> </w:t>
      </w:r>
      <w:r>
        <w:t>Fit</w:t>
      </w:r>
      <w:r>
        <w:rPr>
          <w:spacing w:val="-15"/>
        </w:rPr>
        <w:t xml:space="preserve"> </w:t>
      </w:r>
      <w:r>
        <w:t>for</w:t>
      </w:r>
      <w:r>
        <w:rPr>
          <w:spacing w:val="-15"/>
        </w:rPr>
        <w:t xml:space="preserve"> </w:t>
      </w:r>
      <w:r>
        <w:t>55</w:t>
      </w:r>
      <w:r>
        <w:rPr>
          <w:spacing w:val="-12"/>
        </w:rPr>
        <w:t xml:space="preserve"> </w:t>
      </w:r>
      <w:r>
        <w:t>Package:</w:t>
      </w:r>
      <w:r>
        <w:rPr>
          <w:spacing w:val="-15"/>
        </w:rPr>
        <w:t xml:space="preserve"> </w:t>
      </w:r>
      <w:r>
        <w:t>the</w:t>
      </w:r>
      <w:r>
        <w:rPr>
          <w:spacing w:val="-15"/>
        </w:rPr>
        <w:t xml:space="preserve"> </w:t>
      </w:r>
      <w:r>
        <w:t>Carbon</w:t>
      </w:r>
      <w:r>
        <w:rPr>
          <w:spacing w:val="-15"/>
        </w:rPr>
        <w:t xml:space="preserve"> </w:t>
      </w:r>
      <w:r>
        <w:t>Border</w:t>
      </w:r>
      <w:r>
        <w:rPr>
          <w:spacing w:val="-15"/>
        </w:rPr>
        <w:t xml:space="preserve"> </w:t>
      </w:r>
      <w:r>
        <w:t>Adjustment Mechanism (CBAM) and the review of the Energy Taxation Directive. The unit is also responsible</w:t>
      </w:r>
      <w:r>
        <w:rPr>
          <w:spacing w:val="-14"/>
        </w:rPr>
        <w:t xml:space="preserve"> </w:t>
      </w:r>
      <w:r>
        <w:t>for</w:t>
      </w:r>
      <w:r>
        <w:rPr>
          <w:spacing w:val="-15"/>
        </w:rPr>
        <w:t xml:space="preserve"> </w:t>
      </w:r>
      <w:r>
        <w:t>developing</w:t>
      </w:r>
      <w:r>
        <w:rPr>
          <w:spacing w:val="-14"/>
        </w:rPr>
        <w:t xml:space="preserve"> </w:t>
      </w:r>
      <w:r>
        <w:t>and</w:t>
      </w:r>
      <w:r>
        <w:rPr>
          <w:spacing w:val="-14"/>
        </w:rPr>
        <w:t xml:space="preserve"> </w:t>
      </w:r>
      <w:r>
        <w:t>following-up</w:t>
      </w:r>
      <w:r>
        <w:rPr>
          <w:spacing w:val="-14"/>
        </w:rPr>
        <w:t xml:space="preserve"> </w:t>
      </w:r>
      <w:r>
        <w:t>both</w:t>
      </w:r>
      <w:r>
        <w:rPr>
          <w:spacing w:val="-14"/>
        </w:rPr>
        <w:t xml:space="preserve"> </w:t>
      </w:r>
      <w:r>
        <w:t>legislative</w:t>
      </w:r>
      <w:r>
        <w:rPr>
          <w:spacing w:val="-15"/>
        </w:rPr>
        <w:t xml:space="preserve"> </w:t>
      </w:r>
      <w:r>
        <w:t>and</w:t>
      </w:r>
      <w:r>
        <w:rPr>
          <w:spacing w:val="-14"/>
        </w:rPr>
        <w:t xml:space="preserve"> </w:t>
      </w:r>
      <w:r>
        <w:t>non-legislative</w:t>
      </w:r>
      <w:r>
        <w:rPr>
          <w:spacing w:val="-15"/>
        </w:rPr>
        <w:t xml:space="preserve"> </w:t>
      </w:r>
      <w:r>
        <w:t>initiatives at</w:t>
      </w:r>
      <w:r>
        <w:rPr>
          <w:spacing w:val="2"/>
        </w:rPr>
        <w:t xml:space="preserve"> </w:t>
      </w:r>
      <w:r>
        <w:t>EU</w:t>
      </w:r>
      <w:r>
        <w:rPr>
          <w:spacing w:val="2"/>
        </w:rPr>
        <w:t xml:space="preserve"> </w:t>
      </w:r>
      <w:r>
        <w:t>level</w:t>
      </w:r>
      <w:r>
        <w:rPr>
          <w:spacing w:val="5"/>
        </w:rPr>
        <w:t xml:space="preserve"> </w:t>
      </w:r>
      <w:r>
        <w:t>on</w:t>
      </w:r>
      <w:r>
        <w:rPr>
          <w:spacing w:val="4"/>
        </w:rPr>
        <w:t xml:space="preserve"> </w:t>
      </w:r>
      <w:r>
        <w:t>indirect</w:t>
      </w:r>
      <w:r>
        <w:rPr>
          <w:spacing w:val="5"/>
        </w:rPr>
        <w:t xml:space="preserve"> </w:t>
      </w:r>
      <w:r>
        <w:t>green</w:t>
      </w:r>
      <w:r>
        <w:rPr>
          <w:spacing w:val="5"/>
        </w:rPr>
        <w:t xml:space="preserve"> </w:t>
      </w:r>
      <w:r>
        <w:t>taxation,</w:t>
      </w:r>
      <w:r>
        <w:rPr>
          <w:spacing w:val="3"/>
        </w:rPr>
        <w:t xml:space="preserve"> </w:t>
      </w:r>
      <w:r>
        <w:t>which</w:t>
      </w:r>
      <w:r>
        <w:rPr>
          <w:spacing w:val="4"/>
        </w:rPr>
        <w:t xml:space="preserve"> </w:t>
      </w:r>
      <w:r>
        <w:t>provide</w:t>
      </w:r>
      <w:r>
        <w:rPr>
          <w:spacing w:val="2"/>
        </w:rPr>
        <w:t xml:space="preserve"> </w:t>
      </w:r>
      <w:r>
        <w:t>a</w:t>
      </w:r>
      <w:r>
        <w:rPr>
          <w:spacing w:val="2"/>
        </w:rPr>
        <w:t xml:space="preserve"> </w:t>
      </w:r>
      <w:r>
        <w:t>genuine</w:t>
      </w:r>
      <w:r>
        <w:rPr>
          <w:spacing w:val="4"/>
        </w:rPr>
        <w:t xml:space="preserve"> </w:t>
      </w:r>
      <w:r>
        <w:t>single</w:t>
      </w:r>
      <w:r>
        <w:rPr>
          <w:spacing w:val="2"/>
        </w:rPr>
        <w:t xml:space="preserve"> </w:t>
      </w:r>
      <w:r>
        <w:t>market</w:t>
      </w:r>
      <w:r>
        <w:rPr>
          <w:spacing w:val="5"/>
        </w:rPr>
        <w:t xml:space="preserve"> </w:t>
      </w:r>
      <w:r>
        <w:rPr>
          <w:spacing w:val="-2"/>
        </w:rPr>
        <w:t>framework</w:t>
      </w:r>
    </w:p>
    <w:p w14:paraId="68DFBC15" w14:textId="77777777" w:rsidR="00FE2CDE" w:rsidRDefault="00FE2CDE">
      <w:pPr>
        <w:jc w:val="both"/>
        <w:sectPr w:rsidR="00FE2CDE">
          <w:type w:val="continuous"/>
          <w:pgSz w:w="11910" w:h="16840"/>
          <w:pgMar w:top="560" w:right="1580" w:bottom="280" w:left="1480" w:header="720" w:footer="720" w:gutter="0"/>
          <w:cols w:space="720"/>
        </w:sectPr>
      </w:pPr>
    </w:p>
    <w:p w14:paraId="6A3F6DB5" w14:textId="77777777" w:rsidR="00FE2CDE" w:rsidRDefault="00933DC0">
      <w:pPr>
        <w:pStyle w:val="BodyText"/>
        <w:spacing w:before="60"/>
        <w:ind w:left="106" w:right="122"/>
        <w:jc w:val="both"/>
      </w:pPr>
      <w:r>
        <w:lastRenderedPageBreak/>
        <w:t>and contribution to environmental goals. This includes notably environmental and transport</w:t>
      </w:r>
      <w:r>
        <w:rPr>
          <w:spacing w:val="-8"/>
        </w:rPr>
        <w:t xml:space="preserve"> </w:t>
      </w:r>
      <w:r>
        <w:t>taxation.</w:t>
      </w:r>
      <w:r>
        <w:rPr>
          <w:spacing w:val="-8"/>
        </w:rPr>
        <w:t xml:space="preserve"> </w:t>
      </w:r>
      <w:r>
        <w:t>Finally,</w:t>
      </w:r>
      <w:r>
        <w:rPr>
          <w:spacing w:val="-8"/>
        </w:rPr>
        <w:t xml:space="preserve"> </w:t>
      </w:r>
      <w:r>
        <w:t>the</w:t>
      </w:r>
      <w:r>
        <w:rPr>
          <w:spacing w:val="-9"/>
        </w:rPr>
        <w:t xml:space="preserve"> </w:t>
      </w:r>
      <w:r>
        <w:t>unit</w:t>
      </w:r>
      <w:r>
        <w:rPr>
          <w:spacing w:val="-8"/>
        </w:rPr>
        <w:t xml:space="preserve"> </w:t>
      </w:r>
      <w:r>
        <w:t>is</w:t>
      </w:r>
      <w:r>
        <w:rPr>
          <w:spacing w:val="-8"/>
        </w:rPr>
        <w:t xml:space="preserve"> </w:t>
      </w:r>
      <w:r>
        <w:t>also</w:t>
      </w:r>
      <w:r>
        <w:rPr>
          <w:spacing w:val="-8"/>
        </w:rPr>
        <w:t xml:space="preserve"> </w:t>
      </w:r>
      <w:r>
        <w:t>responsible</w:t>
      </w:r>
      <w:r>
        <w:rPr>
          <w:spacing w:val="-9"/>
        </w:rPr>
        <w:t xml:space="preserve"> </w:t>
      </w:r>
      <w:r>
        <w:t>of</w:t>
      </w:r>
      <w:r>
        <w:rPr>
          <w:spacing w:val="-9"/>
        </w:rPr>
        <w:t xml:space="preserve"> </w:t>
      </w:r>
      <w:r>
        <w:t>the</w:t>
      </w:r>
      <w:r>
        <w:rPr>
          <w:spacing w:val="-9"/>
        </w:rPr>
        <w:t xml:space="preserve"> </w:t>
      </w:r>
      <w:r>
        <w:t>infringements</w:t>
      </w:r>
      <w:r>
        <w:rPr>
          <w:spacing w:val="-8"/>
        </w:rPr>
        <w:t xml:space="preserve"> </w:t>
      </w:r>
      <w:r>
        <w:t>related</w:t>
      </w:r>
      <w:r>
        <w:rPr>
          <w:spacing w:val="-8"/>
        </w:rPr>
        <w:t xml:space="preserve"> </w:t>
      </w:r>
      <w:r>
        <w:t>to</w:t>
      </w:r>
      <w:r>
        <w:rPr>
          <w:spacing w:val="-8"/>
        </w:rPr>
        <w:t xml:space="preserve"> </w:t>
      </w:r>
      <w:r>
        <w:t xml:space="preserve">those </w:t>
      </w:r>
      <w:r>
        <w:rPr>
          <w:spacing w:val="-2"/>
        </w:rPr>
        <w:t>taxes.</w:t>
      </w:r>
    </w:p>
    <w:p w14:paraId="1E60B12B" w14:textId="77777777" w:rsidR="00FE2CDE" w:rsidRDefault="00933DC0">
      <w:pPr>
        <w:pStyle w:val="BodyText"/>
        <w:spacing w:before="241"/>
        <w:ind w:left="106" w:right="119"/>
        <w:jc w:val="both"/>
      </w:pPr>
      <w:r>
        <w:t>The unit is constantly growing in particular the team involved in CBAM. The colleagues are motivated, engaged with the protection of the environment and with very different backgrounds including in the area of climate, environmental, trade and international relation policies.</w:t>
      </w:r>
    </w:p>
    <w:p w14:paraId="7E796E1F" w14:textId="77777777" w:rsidR="00FE2CDE" w:rsidRDefault="00FE2CDE">
      <w:pPr>
        <w:pStyle w:val="BodyText"/>
      </w:pPr>
    </w:p>
    <w:p w14:paraId="1382A19C" w14:textId="77777777" w:rsidR="00FE2CDE" w:rsidRDefault="00FE2CDE">
      <w:pPr>
        <w:pStyle w:val="BodyText"/>
        <w:spacing w:before="204"/>
      </w:pPr>
    </w:p>
    <w:p w14:paraId="157EAB60" w14:textId="77777777" w:rsidR="00FE2CDE" w:rsidRDefault="00933DC0">
      <w:pPr>
        <w:pStyle w:val="Heading1"/>
      </w:pPr>
      <w:r>
        <w:t>Job</w:t>
      </w:r>
      <w:r>
        <w:rPr>
          <w:spacing w:val="-3"/>
        </w:rPr>
        <w:t xml:space="preserve"> </w:t>
      </w:r>
      <w:r>
        <w:t>Presentation</w:t>
      </w:r>
      <w:r>
        <w:rPr>
          <w:spacing w:val="-1"/>
        </w:rPr>
        <w:t xml:space="preserve"> </w:t>
      </w:r>
      <w:r>
        <w:t>(We</w:t>
      </w:r>
      <w:r>
        <w:rPr>
          <w:spacing w:val="-3"/>
        </w:rPr>
        <w:t xml:space="preserve"> </w:t>
      </w:r>
      <w:r>
        <w:rPr>
          <w:spacing w:val="-2"/>
        </w:rPr>
        <w:t>propose)</w:t>
      </w:r>
    </w:p>
    <w:p w14:paraId="37814337" w14:textId="77777777" w:rsidR="00FE2CDE" w:rsidRDefault="00933DC0">
      <w:pPr>
        <w:pStyle w:val="BodyText"/>
        <w:spacing w:before="240"/>
        <w:ind w:left="106" w:right="123"/>
        <w:jc w:val="both"/>
      </w:pPr>
      <w:r>
        <w:t>Interesting job for a motivated and colleague interested in green taxes, including carbon taxation, and energy taxation.</w:t>
      </w:r>
    </w:p>
    <w:p w14:paraId="74FC5770" w14:textId="77777777" w:rsidR="00FE2CDE" w:rsidRDefault="00933DC0">
      <w:pPr>
        <w:pStyle w:val="BodyText"/>
        <w:spacing w:before="241"/>
        <w:ind w:left="106" w:right="114"/>
        <w:jc w:val="both"/>
      </w:pPr>
      <w:r>
        <w:t>Work</w:t>
      </w:r>
      <w:r>
        <w:rPr>
          <w:spacing w:val="-1"/>
        </w:rPr>
        <w:t xml:space="preserve"> </w:t>
      </w:r>
      <w:r>
        <w:t>includes providing advise,</w:t>
      </w:r>
      <w:r>
        <w:rPr>
          <w:spacing w:val="-1"/>
        </w:rPr>
        <w:t xml:space="preserve"> </w:t>
      </w:r>
      <w:r>
        <w:t>assisting and contributing to legal analysis in the</w:t>
      </w:r>
      <w:r>
        <w:rPr>
          <w:spacing w:val="-1"/>
        </w:rPr>
        <w:t xml:space="preserve"> </w:t>
      </w:r>
      <w:r>
        <w:t>area</w:t>
      </w:r>
      <w:r>
        <w:rPr>
          <w:spacing w:val="-1"/>
        </w:rPr>
        <w:t xml:space="preserve"> </w:t>
      </w:r>
      <w:r>
        <w:t>of green taxes and energy taxation. Another important task will be to follow up the implementation and application of existing EU legislation in those areas.</w:t>
      </w:r>
    </w:p>
    <w:p w14:paraId="0FB36850" w14:textId="77777777" w:rsidR="00FE2CDE" w:rsidRDefault="00933DC0">
      <w:pPr>
        <w:pStyle w:val="BodyText"/>
        <w:spacing w:before="240"/>
        <w:ind w:left="106" w:right="117"/>
        <w:jc w:val="both"/>
      </w:pPr>
      <w:r>
        <w:t>You</w:t>
      </w:r>
      <w:r>
        <w:rPr>
          <w:spacing w:val="-14"/>
        </w:rPr>
        <w:t xml:space="preserve"> </w:t>
      </w:r>
      <w:r>
        <w:t>will</w:t>
      </w:r>
      <w:r>
        <w:rPr>
          <w:spacing w:val="-12"/>
        </w:rPr>
        <w:t xml:space="preserve"> </w:t>
      </w:r>
      <w:r>
        <w:t>have</w:t>
      </w:r>
      <w:r>
        <w:rPr>
          <w:spacing w:val="-14"/>
        </w:rPr>
        <w:t xml:space="preserve"> </w:t>
      </w:r>
      <w:r>
        <w:t>to</w:t>
      </w:r>
      <w:r>
        <w:rPr>
          <w:spacing w:val="-13"/>
        </w:rPr>
        <w:t xml:space="preserve"> </w:t>
      </w:r>
      <w:r>
        <w:t>prepare</w:t>
      </w:r>
      <w:r>
        <w:rPr>
          <w:spacing w:val="-15"/>
        </w:rPr>
        <w:t xml:space="preserve"> </w:t>
      </w:r>
      <w:r>
        <w:t>draft</w:t>
      </w:r>
      <w:r>
        <w:rPr>
          <w:spacing w:val="-13"/>
        </w:rPr>
        <w:t xml:space="preserve"> </w:t>
      </w:r>
      <w:r>
        <w:t>working</w:t>
      </w:r>
      <w:r>
        <w:rPr>
          <w:spacing w:val="-13"/>
        </w:rPr>
        <w:t xml:space="preserve"> </w:t>
      </w:r>
      <w:r>
        <w:t>papers,</w:t>
      </w:r>
      <w:r>
        <w:rPr>
          <w:spacing w:val="-14"/>
        </w:rPr>
        <w:t xml:space="preserve"> </w:t>
      </w:r>
      <w:r>
        <w:t>briefings,</w:t>
      </w:r>
      <w:r>
        <w:rPr>
          <w:spacing w:val="-13"/>
        </w:rPr>
        <w:t xml:space="preserve"> </w:t>
      </w:r>
      <w:r>
        <w:t>speeches</w:t>
      </w:r>
      <w:r>
        <w:rPr>
          <w:spacing w:val="-13"/>
        </w:rPr>
        <w:t xml:space="preserve"> </w:t>
      </w:r>
      <w:r>
        <w:t>and</w:t>
      </w:r>
      <w:r>
        <w:rPr>
          <w:spacing w:val="-13"/>
        </w:rPr>
        <w:t xml:space="preserve"> </w:t>
      </w:r>
      <w:r>
        <w:t>other</w:t>
      </w:r>
      <w:r>
        <w:rPr>
          <w:spacing w:val="-14"/>
        </w:rPr>
        <w:t xml:space="preserve"> </w:t>
      </w:r>
      <w:r>
        <w:t>material,</w:t>
      </w:r>
      <w:r>
        <w:rPr>
          <w:spacing w:val="-13"/>
        </w:rPr>
        <w:t xml:space="preserve"> </w:t>
      </w:r>
      <w:r>
        <w:t>inter alia for working groups, committees etc.You will also analyse relevant policy options in the field, both developing indirect tax policies and for determining the indirect tax policy component of more comprehensive policy strategies and initiatives.</w:t>
      </w:r>
    </w:p>
    <w:p w14:paraId="70B58C04" w14:textId="77777777" w:rsidR="00FE2CDE" w:rsidRDefault="00FE2CDE">
      <w:pPr>
        <w:pStyle w:val="BodyText"/>
      </w:pPr>
    </w:p>
    <w:p w14:paraId="7FC9762D" w14:textId="77777777" w:rsidR="00FE2CDE" w:rsidRDefault="00933DC0">
      <w:pPr>
        <w:pStyle w:val="BodyText"/>
        <w:ind w:left="106" w:right="121"/>
        <w:jc w:val="both"/>
      </w:pPr>
      <w:r>
        <w:t>Other tasks include, replying to questions from operators, national administrations, and Commission services on the interpretation of existing EU legislation.</w:t>
      </w:r>
    </w:p>
    <w:p w14:paraId="6EC79EF2" w14:textId="77777777" w:rsidR="00FE2CDE" w:rsidRDefault="00933DC0">
      <w:pPr>
        <w:pStyle w:val="BodyText"/>
        <w:spacing w:before="240"/>
        <w:ind w:left="106" w:right="119"/>
        <w:jc w:val="both"/>
      </w:pPr>
      <w:r>
        <w:t>The</w:t>
      </w:r>
      <w:r>
        <w:rPr>
          <w:spacing w:val="-8"/>
        </w:rPr>
        <w:t xml:space="preserve"> </w:t>
      </w:r>
      <w:r>
        <w:t>job</w:t>
      </w:r>
      <w:r>
        <w:rPr>
          <w:spacing w:val="-6"/>
        </w:rPr>
        <w:t xml:space="preserve"> </w:t>
      </w:r>
      <w:r>
        <w:t>entails</w:t>
      </w:r>
      <w:r>
        <w:rPr>
          <w:spacing w:val="-6"/>
        </w:rPr>
        <w:t xml:space="preserve"> </w:t>
      </w:r>
      <w:r>
        <w:t>continuous</w:t>
      </w:r>
      <w:r>
        <w:rPr>
          <w:spacing w:val="-7"/>
        </w:rPr>
        <w:t xml:space="preserve"> </w:t>
      </w:r>
      <w:r>
        <w:t>contacts</w:t>
      </w:r>
      <w:r>
        <w:rPr>
          <w:spacing w:val="-6"/>
        </w:rPr>
        <w:t xml:space="preserve"> </w:t>
      </w:r>
      <w:r>
        <w:t>with</w:t>
      </w:r>
      <w:r>
        <w:rPr>
          <w:spacing w:val="-6"/>
        </w:rPr>
        <w:t xml:space="preserve"> </w:t>
      </w:r>
      <w:r>
        <w:t>other</w:t>
      </w:r>
      <w:r>
        <w:rPr>
          <w:spacing w:val="-8"/>
        </w:rPr>
        <w:t xml:space="preserve"> </w:t>
      </w:r>
      <w:r>
        <w:t>Commission</w:t>
      </w:r>
      <w:r>
        <w:rPr>
          <w:spacing w:val="-6"/>
        </w:rPr>
        <w:t xml:space="preserve"> </w:t>
      </w:r>
      <w:r>
        <w:t>services,</w:t>
      </w:r>
      <w:r>
        <w:rPr>
          <w:spacing w:val="-7"/>
        </w:rPr>
        <w:t xml:space="preserve"> </w:t>
      </w:r>
      <w:r>
        <w:t>other</w:t>
      </w:r>
      <w:r>
        <w:rPr>
          <w:spacing w:val="-8"/>
        </w:rPr>
        <w:t xml:space="preserve"> </w:t>
      </w:r>
      <w:r>
        <w:t>EU</w:t>
      </w:r>
      <w:r>
        <w:rPr>
          <w:spacing w:val="-8"/>
        </w:rPr>
        <w:t xml:space="preserve"> </w:t>
      </w:r>
      <w:r>
        <w:t>institutions and</w:t>
      </w:r>
      <w:r>
        <w:rPr>
          <w:spacing w:val="-14"/>
        </w:rPr>
        <w:t xml:space="preserve"> </w:t>
      </w:r>
      <w:r>
        <w:t>Member</w:t>
      </w:r>
      <w:r>
        <w:rPr>
          <w:spacing w:val="-12"/>
        </w:rPr>
        <w:t xml:space="preserve"> </w:t>
      </w:r>
      <w:r>
        <w:t>States</w:t>
      </w:r>
      <w:r>
        <w:rPr>
          <w:spacing w:val="-12"/>
        </w:rPr>
        <w:t xml:space="preserve"> </w:t>
      </w:r>
      <w:r>
        <w:t>as</w:t>
      </w:r>
      <w:r>
        <w:rPr>
          <w:spacing w:val="-11"/>
        </w:rPr>
        <w:t xml:space="preserve"> </w:t>
      </w:r>
      <w:r>
        <w:t>well</w:t>
      </w:r>
      <w:r>
        <w:rPr>
          <w:spacing w:val="-10"/>
        </w:rPr>
        <w:t xml:space="preserve"> </w:t>
      </w:r>
      <w:r>
        <w:t>as</w:t>
      </w:r>
      <w:r>
        <w:rPr>
          <w:spacing w:val="-12"/>
        </w:rPr>
        <w:t xml:space="preserve"> </w:t>
      </w:r>
      <w:r>
        <w:t>with</w:t>
      </w:r>
      <w:r>
        <w:rPr>
          <w:spacing w:val="-11"/>
        </w:rPr>
        <w:t xml:space="preserve"> </w:t>
      </w:r>
      <w:r>
        <w:t>business</w:t>
      </w:r>
      <w:r>
        <w:rPr>
          <w:spacing w:val="-12"/>
        </w:rPr>
        <w:t xml:space="preserve"> </w:t>
      </w:r>
      <w:r>
        <w:t>groups,</w:t>
      </w:r>
      <w:r>
        <w:rPr>
          <w:spacing w:val="-11"/>
        </w:rPr>
        <w:t xml:space="preserve"> </w:t>
      </w:r>
      <w:r>
        <w:t>academics</w:t>
      </w:r>
      <w:r>
        <w:rPr>
          <w:spacing w:val="-11"/>
        </w:rPr>
        <w:t xml:space="preserve"> </w:t>
      </w:r>
      <w:r>
        <w:t>and</w:t>
      </w:r>
      <w:r>
        <w:rPr>
          <w:spacing w:val="-12"/>
        </w:rPr>
        <w:t xml:space="preserve"> </w:t>
      </w:r>
      <w:r>
        <w:t>other</w:t>
      </w:r>
      <w:r>
        <w:rPr>
          <w:spacing w:val="-12"/>
        </w:rPr>
        <w:t xml:space="preserve"> </w:t>
      </w:r>
      <w:r>
        <w:t>interested</w:t>
      </w:r>
      <w:r>
        <w:rPr>
          <w:spacing w:val="-11"/>
        </w:rPr>
        <w:t xml:space="preserve"> </w:t>
      </w:r>
      <w:r>
        <w:rPr>
          <w:spacing w:val="-2"/>
        </w:rPr>
        <w:t>parties.</w:t>
      </w:r>
    </w:p>
    <w:p w14:paraId="7B299AD4" w14:textId="77777777" w:rsidR="00FE2CDE" w:rsidRDefault="00FE2CDE">
      <w:pPr>
        <w:pStyle w:val="BodyText"/>
      </w:pPr>
    </w:p>
    <w:p w14:paraId="0625AD08" w14:textId="77777777" w:rsidR="00FE2CDE" w:rsidRDefault="00FE2CDE">
      <w:pPr>
        <w:pStyle w:val="BodyText"/>
        <w:spacing w:before="204"/>
      </w:pPr>
    </w:p>
    <w:p w14:paraId="6E6BC2AD" w14:textId="77777777" w:rsidR="00FE2CDE" w:rsidRDefault="00933DC0">
      <w:pPr>
        <w:pStyle w:val="Heading1"/>
      </w:pPr>
      <w:r>
        <w:t>Jobholder</w:t>
      </w:r>
      <w:r>
        <w:rPr>
          <w:spacing w:val="-1"/>
        </w:rPr>
        <w:t xml:space="preserve"> </w:t>
      </w:r>
      <w:r>
        <w:t>Profile</w:t>
      </w:r>
      <w:r>
        <w:rPr>
          <w:spacing w:val="-1"/>
        </w:rPr>
        <w:t xml:space="preserve"> </w:t>
      </w:r>
      <w:r>
        <w:t>(We</w:t>
      </w:r>
      <w:r>
        <w:rPr>
          <w:spacing w:val="-2"/>
        </w:rPr>
        <w:t xml:space="preserve"> </w:t>
      </w:r>
      <w:r>
        <w:t>look</w:t>
      </w:r>
      <w:r>
        <w:rPr>
          <w:spacing w:val="1"/>
        </w:rPr>
        <w:t xml:space="preserve"> </w:t>
      </w:r>
      <w:r>
        <w:rPr>
          <w:spacing w:val="-4"/>
        </w:rPr>
        <w:t>for)</w:t>
      </w:r>
    </w:p>
    <w:p w14:paraId="37185E95" w14:textId="77777777" w:rsidR="00FE2CDE" w:rsidRDefault="00933DC0">
      <w:pPr>
        <w:pStyle w:val="BodyText"/>
        <w:spacing w:before="240"/>
        <w:ind w:left="106" w:right="118"/>
        <w:jc w:val="both"/>
      </w:pPr>
      <w:r>
        <w:t>A contract agent who will enjoy working closely with colleagues from different cultural and linguistic backgrounds. He/she will be responsible for drafting policy documents, analysing</w:t>
      </w:r>
      <w:r>
        <w:rPr>
          <w:spacing w:val="-13"/>
        </w:rPr>
        <w:t xml:space="preserve"> </w:t>
      </w:r>
      <w:r>
        <w:t>indirect</w:t>
      </w:r>
      <w:r>
        <w:rPr>
          <w:spacing w:val="-13"/>
        </w:rPr>
        <w:t xml:space="preserve"> </w:t>
      </w:r>
      <w:r>
        <w:t>tax</w:t>
      </w:r>
      <w:r>
        <w:rPr>
          <w:spacing w:val="-14"/>
        </w:rPr>
        <w:t xml:space="preserve"> </w:t>
      </w:r>
      <w:r>
        <w:t>problems,</w:t>
      </w:r>
      <w:r>
        <w:rPr>
          <w:spacing w:val="-13"/>
        </w:rPr>
        <w:t xml:space="preserve"> </w:t>
      </w:r>
      <w:r>
        <w:t>mastering</w:t>
      </w:r>
      <w:r>
        <w:rPr>
          <w:spacing w:val="-13"/>
        </w:rPr>
        <w:t xml:space="preserve"> </w:t>
      </w:r>
      <w:r>
        <w:t>and</w:t>
      </w:r>
      <w:r>
        <w:rPr>
          <w:spacing w:val="-13"/>
        </w:rPr>
        <w:t xml:space="preserve"> </w:t>
      </w:r>
      <w:r>
        <w:t>communicating</w:t>
      </w:r>
      <w:r>
        <w:rPr>
          <w:spacing w:val="-13"/>
        </w:rPr>
        <w:t xml:space="preserve"> </w:t>
      </w:r>
      <w:r>
        <w:t>complex</w:t>
      </w:r>
      <w:r>
        <w:rPr>
          <w:spacing w:val="-13"/>
        </w:rPr>
        <w:t xml:space="preserve"> </w:t>
      </w:r>
      <w:r>
        <w:t>matters</w:t>
      </w:r>
      <w:r>
        <w:rPr>
          <w:spacing w:val="-13"/>
        </w:rPr>
        <w:t xml:space="preserve"> </w:t>
      </w:r>
      <w:r>
        <w:t>to</w:t>
      </w:r>
      <w:r>
        <w:rPr>
          <w:spacing w:val="-13"/>
        </w:rPr>
        <w:t xml:space="preserve"> </w:t>
      </w:r>
      <w:r>
        <w:t xml:space="preserve">various internal and external audiences, as well as writing working documents for committees (including those of high level). This will require good organisational and communication skills. The person appointed will also need to demonstrate good analytical and drafting skills, as well as ability to work independently with limited supervision and the capacity to be flexible and to meet deadlines. In return, we offer a motivated and mutually supportive team and a very pleasant working environment with family-friendly working </w:t>
      </w:r>
      <w:r>
        <w:rPr>
          <w:spacing w:val="-2"/>
        </w:rPr>
        <w:t>hours.</w:t>
      </w:r>
    </w:p>
    <w:p w14:paraId="3CF15E29" w14:textId="77777777" w:rsidR="00FE2CDE" w:rsidRDefault="00933DC0">
      <w:pPr>
        <w:pStyle w:val="BodyText"/>
        <w:spacing w:before="241"/>
        <w:ind w:left="106" w:right="115"/>
        <w:jc w:val="both"/>
      </w:pPr>
      <w:r>
        <w:t>Candidates</w:t>
      </w:r>
      <w:r>
        <w:rPr>
          <w:spacing w:val="-14"/>
        </w:rPr>
        <w:t xml:space="preserve"> </w:t>
      </w:r>
      <w:r>
        <w:t>should</w:t>
      </w:r>
      <w:r>
        <w:rPr>
          <w:spacing w:val="-14"/>
        </w:rPr>
        <w:t xml:space="preserve"> </w:t>
      </w:r>
      <w:r>
        <w:t>have,</w:t>
      </w:r>
      <w:r>
        <w:rPr>
          <w:spacing w:val="-12"/>
        </w:rPr>
        <w:t xml:space="preserve"> </w:t>
      </w:r>
      <w:r>
        <w:t>or</w:t>
      </w:r>
      <w:r>
        <w:rPr>
          <w:spacing w:val="-15"/>
        </w:rPr>
        <w:t xml:space="preserve"> </w:t>
      </w:r>
      <w:r>
        <w:t>be</w:t>
      </w:r>
      <w:r>
        <w:rPr>
          <w:spacing w:val="-15"/>
        </w:rPr>
        <w:t xml:space="preserve"> </w:t>
      </w:r>
      <w:r>
        <w:t>able</w:t>
      </w:r>
      <w:r>
        <w:rPr>
          <w:spacing w:val="-15"/>
        </w:rPr>
        <w:t xml:space="preserve"> </w:t>
      </w:r>
      <w:r>
        <w:t>to</w:t>
      </w:r>
      <w:r>
        <w:rPr>
          <w:spacing w:val="-14"/>
        </w:rPr>
        <w:t xml:space="preserve"> </w:t>
      </w:r>
      <w:r>
        <w:t>develop,</w:t>
      </w:r>
      <w:r>
        <w:rPr>
          <w:spacing w:val="-14"/>
        </w:rPr>
        <w:t xml:space="preserve"> </w:t>
      </w:r>
      <w:r>
        <w:t>a</w:t>
      </w:r>
      <w:r>
        <w:rPr>
          <w:spacing w:val="-15"/>
        </w:rPr>
        <w:t xml:space="preserve"> </w:t>
      </w:r>
      <w:r>
        <w:t>good</w:t>
      </w:r>
      <w:r>
        <w:rPr>
          <w:spacing w:val="-14"/>
        </w:rPr>
        <w:t xml:space="preserve"> </w:t>
      </w:r>
      <w:r>
        <w:t>knowledge</w:t>
      </w:r>
      <w:r>
        <w:rPr>
          <w:spacing w:val="-15"/>
        </w:rPr>
        <w:t xml:space="preserve"> </w:t>
      </w:r>
      <w:r>
        <w:t>of</w:t>
      </w:r>
      <w:r>
        <w:rPr>
          <w:spacing w:val="-15"/>
        </w:rPr>
        <w:t xml:space="preserve"> </w:t>
      </w:r>
      <w:r>
        <w:t>fiscal</w:t>
      </w:r>
      <w:r>
        <w:rPr>
          <w:spacing w:val="-14"/>
        </w:rPr>
        <w:t xml:space="preserve"> </w:t>
      </w:r>
      <w:r>
        <w:t>policy</w:t>
      </w:r>
      <w:r>
        <w:rPr>
          <w:spacing w:val="-14"/>
        </w:rPr>
        <w:t xml:space="preserve"> </w:t>
      </w:r>
      <w:r>
        <w:t>and</w:t>
      </w:r>
      <w:r>
        <w:rPr>
          <w:spacing w:val="-10"/>
        </w:rPr>
        <w:t xml:space="preserve"> </w:t>
      </w:r>
      <w:r>
        <w:t>green taxation</w:t>
      </w:r>
      <w:r>
        <w:rPr>
          <w:spacing w:val="-1"/>
        </w:rPr>
        <w:t xml:space="preserve"> </w:t>
      </w:r>
      <w:r>
        <w:t>in</w:t>
      </w:r>
      <w:r>
        <w:rPr>
          <w:spacing w:val="-1"/>
        </w:rPr>
        <w:t xml:space="preserve"> </w:t>
      </w:r>
      <w:r>
        <w:t>particular. Former</w:t>
      </w:r>
      <w:r>
        <w:rPr>
          <w:spacing w:val="-2"/>
        </w:rPr>
        <w:t xml:space="preserve"> </w:t>
      </w:r>
      <w:r>
        <w:t>experience</w:t>
      </w:r>
      <w:r>
        <w:rPr>
          <w:spacing w:val="-2"/>
        </w:rPr>
        <w:t xml:space="preserve"> </w:t>
      </w:r>
      <w:r>
        <w:t>in energy</w:t>
      </w:r>
      <w:r>
        <w:rPr>
          <w:spacing w:val="-1"/>
        </w:rPr>
        <w:t xml:space="preserve"> </w:t>
      </w:r>
      <w:r>
        <w:t>taxation</w:t>
      </w:r>
      <w:r>
        <w:rPr>
          <w:spacing w:val="-1"/>
        </w:rPr>
        <w:t xml:space="preserve"> </w:t>
      </w:r>
      <w:r>
        <w:t>and/or</w:t>
      </w:r>
      <w:r>
        <w:rPr>
          <w:spacing w:val="-2"/>
        </w:rPr>
        <w:t xml:space="preserve"> </w:t>
      </w:r>
      <w:r>
        <w:t>carbon taxation on</w:t>
      </w:r>
      <w:r>
        <w:rPr>
          <w:spacing w:val="-1"/>
        </w:rPr>
        <w:t xml:space="preserve"> </w:t>
      </w:r>
      <w:r>
        <w:t>the public</w:t>
      </w:r>
      <w:r>
        <w:rPr>
          <w:spacing w:val="-14"/>
        </w:rPr>
        <w:t xml:space="preserve"> </w:t>
      </w:r>
      <w:r>
        <w:t>or</w:t>
      </w:r>
      <w:r>
        <w:rPr>
          <w:spacing w:val="-14"/>
        </w:rPr>
        <w:t xml:space="preserve"> </w:t>
      </w:r>
      <w:r>
        <w:t>private</w:t>
      </w:r>
      <w:r>
        <w:rPr>
          <w:spacing w:val="-14"/>
        </w:rPr>
        <w:t xml:space="preserve"> </w:t>
      </w:r>
      <w:r>
        <w:t>sector</w:t>
      </w:r>
      <w:r>
        <w:rPr>
          <w:spacing w:val="-12"/>
        </w:rPr>
        <w:t xml:space="preserve"> </w:t>
      </w:r>
      <w:r>
        <w:t>as</w:t>
      </w:r>
      <w:r>
        <w:rPr>
          <w:spacing w:val="-11"/>
        </w:rPr>
        <w:t xml:space="preserve"> </w:t>
      </w:r>
      <w:r>
        <w:t>well</w:t>
      </w:r>
      <w:r>
        <w:rPr>
          <w:spacing w:val="-12"/>
        </w:rPr>
        <w:t xml:space="preserve"> </w:t>
      </w:r>
      <w:r>
        <w:t>as</w:t>
      </w:r>
      <w:r>
        <w:rPr>
          <w:spacing w:val="-13"/>
        </w:rPr>
        <w:t xml:space="preserve"> </w:t>
      </w:r>
      <w:r>
        <w:t>in</w:t>
      </w:r>
      <w:r>
        <w:rPr>
          <w:spacing w:val="-13"/>
        </w:rPr>
        <w:t xml:space="preserve"> </w:t>
      </w:r>
      <w:r>
        <w:t>drafting</w:t>
      </w:r>
      <w:r>
        <w:rPr>
          <w:spacing w:val="-13"/>
        </w:rPr>
        <w:t xml:space="preserve"> </w:t>
      </w:r>
      <w:r>
        <w:t>consultation</w:t>
      </w:r>
      <w:r>
        <w:rPr>
          <w:spacing w:val="-13"/>
        </w:rPr>
        <w:t xml:space="preserve"> </w:t>
      </w:r>
      <w:r>
        <w:t>or</w:t>
      </w:r>
      <w:r>
        <w:rPr>
          <w:spacing w:val="-14"/>
        </w:rPr>
        <w:t xml:space="preserve"> </w:t>
      </w:r>
      <w:r>
        <w:t>policy</w:t>
      </w:r>
      <w:r>
        <w:rPr>
          <w:spacing w:val="-13"/>
        </w:rPr>
        <w:t xml:space="preserve"> </w:t>
      </w:r>
      <w:r>
        <w:t>documents</w:t>
      </w:r>
      <w:r>
        <w:rPr>
          <w:spacing w:val="-13"/>
        </w:rPr>
        <w:t xml:space="preserve"> </w:t>
      </w:r>
      <w:r>
        <w:t>of</w:t>
      </w:r>
      <w:r>
        <w:rPr>
          <w:spacing w:val="-14"/>
        </w:rPr>
        <w:t xml:space="preserve"> </w:t>
      </w:r>
      <w:r>
        <w:t>all</w:t>
      </w:r>
      <w:r>
        <w:rPr>
          <w:spacing w:val="-12"/>
        </w:rPr>
        <w:t xml:space="preserve"> </w:t>
      </w:r>
      <w:r>
        <w:t>levels, legislation, studies and reports would be considered an advantage.</w:t>
      </w:r>
    </w:p>
    <w:p w14:paraId="12B6112E" w14:textId="77777777" w:rsidR="00FE2CDE" w:rsidRDefault="00933DC0">
      <w:pPr>
        <w:pStyle w:val="BodyText"/>
        <w:spacing w:before="241"/>
        <w:ind w:left="106" w:right="124"/>
        <w:jc w:val="both"/>
      </w:pPr>
      <w:r>
        <w:t>The working languages are (mostly) English and (to a lesser extent) French. Knowledge of other languages would be considered an advantage..</w:t>
      </w:r>
    </w:p>
    <w:p w14:paraId="6DBDD3B8" w14:textId="77777777" w:rsidR="00FE2CDE" w:rsidRDefault="00FE2CDE">
      <w:pPr>
        <w:jc w:val="both"/>
        <w:sectPr w:rsidR="00FE2CDE">
          <w:footerReference w:type="default" r:id="rId10"/>
          <w:pgSz w:w="11910" w:h="16840"/>
          <w:pgMar w:top="940" w:right="1580" w:bottom="1240" w:left="1480" w:header="0" w:footer="1052" w:gutter="0"/>
          <w:pgNumType w:start="2"/>
          <w:cols w:space="720"/>
        </w:sectPr>
      </w:pPr>
    </w:p>
    <w:p w14:paraId="26703B06" w14:textId="77777777" w:rsidR="00FE2CDE" w:rsidRDefault="00933DC0">
      <w:pPr>
        <w:pStyle w:val="Heading1"/>
        <w:spacing w:before="73"/>
      </w:pPr>
      <w:r>
        <w:rPr>
          <w:u w:val="single"/>
        </w:rPr>
        <w:lastRenderedPageBreak/>
        <w:t>Eligibility</w:t>
      </w:r>
      <w:r>
        <w:rPr>
          <w:spacing w:val="-1"/>
          <w:u w:val="single"/>
        </w:rPr>
        <w:t xml:space="preserve"> </w:t>
      </w:r>
      <w:r>
        <w:rPr>
          <w:spacing w:val="-2"/>
          <w:u w:val="single"/>
        </w:rPr>
        <w:t>criteria</w:t>
      </w:r>
    </w:p>
    <w:p w14:paraId="3A950E5A" w14:textId="77777777" w:rsidR="00FE2CDE" w:rsidRDefault="00933DC0">
      <w:pPr>
        <w:pStyle w:val="BodyText"/>
        <w:spacing w:before="240"/>
        <w:ind w:left="106" w:right="116"/>
        <w:jc w:val="both"/>
      </w:pPr>
      <w:r>
        <w:t xml:space="preserve">The secondment will be governed by the </w:t>
      </w:r>
      <w:r>
        <w:rPr>
          <w:b/>
        </w:rPr>
        <w:t xml:space="preserve">Commission Decision C(2008) 6866 </w:t>
      </w:r>
      <w:r>
        <w:t>of 12/11/2008 laying down rules on the secondment to the Commission of national experts and national experts in professional training (SNE Decision).</w:t>
      </w:r>
    </w:p>
    <w:p w14:paraId="03545CE1" w14:textId="77777777" w:rsidR="00FE2CDE" w:rsidRDefault="00933DC0">
      <w:pPr>
        <w:pStyle w:val="BodyText"/>
        <w:spacing w:before="240"/>
        <w:ind w:left="106" w:right="117"/>
        <w:jc w:val="both"/>
      </w:pPr>
      <w:r>
        <w:t>Under</w:t>
      </w:r>
      <w:r>
        <w:rPr>
          <w:spacing w:val="-13"/>
        </w:rPr>
        <w:t xml:space="preserve"> </w:t>
      </w:r>
      <w:r>
        <w:t>the</w:t>
      </w:r>
      <w:r>
        <w:rPr>
          <w:spacing w:val="-13"/>
        </w:rPr>
        <w:t xml:space="preserve"> </w:t>
      </w:r>
      <w:r>
        <w:t>terms</w:t>
      </w:r>
      <w:r>
        <w:rPr>
          <w:spacing w:val="-12"/>
        </w:rPr>
        <w:t xml:space="preserve"> </w:t>
      </w:r>
      <w:r>
        <w:t>of</w:t>
      </w:r>
      <w:r>
        <w:rPr>
          <w:spacing w:val="-12"/>
        </w:rPr>
        <w:t xml:space="preserve"> </w:t>
      </w:r>
      <w:r>
        <w:t>the</w:t>
      </w:r>
      <w:r>
        <w:rPr>
          <w:spacing w:val="-13"/>
        </w:rPr>
        <w:t xml:space="preserve"> </w:t>
      </w:r>
      <w:r>
        <w:t>SNE</w:t>
      </w:r>
      <w:r>
        <w:rPr>
          <w:spacing w:val="-13"/>
        </w:rPr>
        <w:t xml:space="preserve"> </w:t>
      </w:r>
      <w:r>
        <w:t>Decision,</w:t>
      </w:r>
      <w:r>
        <w:rPr>
          <w:spacing w:val="-12"/>
        </w:rPr>
        <w:t xml:space="preserve"> </w:t>
      </w:r>
      <w:r>
        <w:t>a</w:t>
      </w:r>
      <w:r>
        <w:rPr>
          <w:spacing w:val="-13"/>
        </w:rPr>
        <w:t xml:space="preserve"> </w:t>
      </w:r>
      <w:r>
        <w:t>national</w:t>
      </w:r>
      <w:r>
        <w:rPr>
          <w:spacing w:val="-12"/>
        </w:rPr>
        <w:t xml:space="preserve"> </w:t>
      </w:r>
      <w:r>
        <w:t>expert</w:t>
      </w:r>
      <w:r>
        <w:rPr>
          <w:spacing w:val="-12"/>
        </w:rPr>
        <w:t xml:space="preserve"> </w:t>
      </w:r>
      <w:r>
        <w:t>needs</w:t>
      </w:r>
      <w:r>
        <w:rPr>
          <w:spacing w:val="-12"/>
        </w:rPr>
        <w:t xml:space="preserve"> </w:t>
      </w:r>
      <w:r>
        <w:t>to</w:t>
      </w:r>
      <w:r>
        <w:rPr>
          <w:spacing w:val="-12"/>
        </w:rPr>
        <w:t xml:space="preserve"> </w:t>
      </w:r>
      <w:r>
        <w:t>comply</w:t>
      </w:r>
      <w:r>
        <w:rPr>
          <w:spacing w:val="-12"/>
        </w:rPr>
        <w:t xml:space="preserve"> </w:t>
      </w:r>
      <w:r>
        <w:t>with</w:t>
      </w:r>
      <w:r>
        <w:rPr>
          <w:spacing w:val="-12"/>
        </w:rPr>
        <w:t xml:space="preserve"> </w:t>
      </w:r>
      <w:r>
        <w:t>the</w:t>
      </w:r>
      <w:r>
        <w:rPr>
          <w:spacing w:val="-13"/>
        </w:rPr>
        <w:t xml:space="preserve"> </w:t>
      </w:r>
      <w:r>
        <w:t xml:space="preserve">following eligibility criteria at </w:t>
      </w:r>
      <w:r>
        <w:rPr>
          <w:b/>
        </w:rPr>
        <w:t xml:space="preserve">the starting date </w:t>
      </w:r>
      <w:r>
        <w:t>of the secondment:</w:t>
      </w:r>
    </w:p>
    <w:p w14:paraId="567BD078" w14:textId="77777777" w:rsidR="00FE2CDE" w:rsidRDefault="00933DC0">
      <w:pPr>
        <w:pStyle w:val="BodyText"/>
        <w:spacing w:before="240"/>
        <w:ind w:left="106" w:right="123"/>
        <w:jc w:val="both"/>
      </w:pPr>
      <w:r>
        <w:rPr>
          <w:u w:val="single"/>
        </w:rPr>
        <w:t>Professional experience</w:t>
      </w:r>
      <w:r>
        <w:t>: at least three years of professional experience in administrative, legal,</w:t>
      </w:r>
      <w:r>
        <w:rPr>
          <w:spacing w:val="-8"/>
        </w:rPr>
        <w:t xml:space="preserve"> </w:t>
      </w:r>
      <w:r>
        <w:t>scientific,</w:t>
      </w:r>
      <w:r>
        <w:rPr>
          <w:spacing w:val="-8"/>
        </w:rPr>
        <w:t xml:space="preserve"> </w:t>
      </w:r>
      <w:r>
        <w:t>technical,</w:t>
      </w:r>
      <w:r>
        <w:rPr>
          <w:spacing w:val="-8"/>
        </w:rPr>
        <w:t xml:space="preserve"> </w:t>
      </w:r>
      <w:r>
        <w:t>advisory</w:t>
      </w:r>
      <w:r>
        <w:rPr>
          <w:spacing w:val="-9"/>
        </w:rPr>
        <w:t xml:space="preserve"> </w:t>
      </w:r>
      <w:r>
        <w:t>or</w:t>
      </w:r>
      <w:r>
        <w:rPr>
          <w:spacing w:val="-9"/>
        </w:rPr>
        <w:t xml:space="preserve"> </w:t>
      </w:r>
      <w:r>
        <w:t>supervisory</w:t>
      </w:r>
      <w:r>
        <w:rPr>
          <w:spacing w:val="-6"/>
        </w:rPr>
        <w:t xml:space="preserve"> </w:t>
      </w:r>
      <w:r>
        <w:t>functions</w:t>
      </w:r>
      <w:r>
        <w:rPr>
          <w:spacing w:val="-8"/>
        </w:rPr>
        <w:t xml:space="preserve"> </w:t>
      </w:r>
      <w:r>
        <w:t>which</w:t>
      </w:r>
      <w:r>
        <w:rPr>
          <w:spacing w:val="-6"/>
        </w:rPr>
        <w:t xml:space="preserve"> </w:t>
      </w:r>
      <w:r>
        <w:t>are</w:t>
      </w:r>
      <w:r>
        <w:rPr>
          <w:spacing w:val="-8"/>
        </w:rPr>
        <w:t xml:space="preserve"> </w:t>
      </w:r>
      <w:r>
        <w:t>equivalent</w:t>
      </w:r>
      <w:r>
        <w:rPr>
          <w:spacing w:val="-8"/>
        </w:rPr>
        <w:t xml:space="preserve"> </w:t>
      </w:r>
      <w:r>
        <w:t>to</w:t>
      </w:r>
      <w:r>
        <w:rPr>
          <w:spacing w:val="-8"/>
        </w:rPr>
        <w:t xml:space="preserve"> </w:t>
      </w:r>
      <w:r>
        <w:t>those of function group AD.</w:t>
      </w:r>
    </w:p>
    <w:p w14:paraId="66F9764B" w14:textId="77777777" w:rsidR="00FE2CDE" w:rsidRDefault="00933DC0">
      <w:pPr>
        <w:pStyle w:val="BodyText"/>
        <w:spacing w:before="241"/>
        <w:ind w:left="106" w:right="120"/>
        <w:jc w:val="both"/>
      </w:pPr>
      <w:r>
        <w:rPr>
          <w:u w:val="single"/>
        </w:rPr>
        <w:t>Seniority</w:t>
      </w:r>
      <w:r>
        <w:t>: having worked for at least one full year (12 months) with the current employer on a permanent or contract basis.</w:t>
      </w:r>
    </w:p>
    <w:p w14:paraId="0B3BFEE7" w14:textId="77777777" w:rsidR="00FE2CDE" w:rsidRDefault="00933DC0">
      <w:pPr>
        <w:pStyle w:val="BodyText"/>
        <w:spacing w:before="240"/>
        <w:ind w:left="106" w:right="124"/>
        <w:jc w:val="both"/>
      </w:pPr>
      <w:r>
        <w:rPr>
          <w:u w:val="single"/>
        </w:rPr>
        <w:t>Employer</w:t>
      </w:r>
      <w:r>
        <w:t>: must be a national, regional or local administration or an intergovernmental public organisation (IGO); exceptionally and following a specific derogation, the Commission</w:t>
      </w:r>
      <w:r>
        <w:rPr>
          <w:spacing w:val="-3"/>
        </w:rPr>
        <w:t xml:space="preserve"> </w:t>
      </w:r>
      <w:r>
        <w:t>may</w:t>
      </w:r>
      <w:r>
        <w:rPr>
          <w:spacing w:val="-2"/>
        </w:rPr>
        <w:t xml:space="preserve"> </w:t>
      </w:r>
      <w:r>
        <w:t>accept</w:t>
      </w:r>
      <w:r>
        <w:rPr>
          <w:spacing w:val="-1"/>
        </w:rPr>
        <w:t xml:space="preserve"> </w:t>
      </w:r>
      <w:r>
        <w:t>applications where</w:t>
      </w:r>
      <w:r>
        <w:rPr>
          <w:spacing w:val="-3"/>
        </w:rPr>
        <w:t xml:space="preserve"> </w:t>
      </w:r>
      <w:r>
        <w:t>the</w:t>
      </w:r>
      <w:r>
        <w:rPr>
          <w:spacing w:val="-2"/>
        </w:rPr>
        <w:t xml:space="preserve"> </w:t>
      </w:r>
      <w:r>
        <w:t>employer</w:t>
      </w:r>
      <w:r>
        <w:rPr>
          <w:spacing w:val="-2"/>
        </w:rPr>
        <w:t xml:space="preserve"> </w:t>
      </w:r>
      <w:r>
        <w:t>is</w:t>
      </w:r>
      <w:r>
        <w:rPr>
          <w:spacing w:val="-1"/>
        </w:rPr>
        <w:t xml:space="preserve"> </w:t>
      </w:r>
      <w:r>
        <w:t>a</w:t>
      </w:r>
      <w:r>
        <w:rPr>
          <w:spacing w:val="-2"/>
        </w:rPr>
        <w:t xml:space="preserve"> </w:t>
      </w:r>
      <w:r>
        <w:t>public</w:t>
      </w:r>
      <w:r>
        <w:rPr>
          <w:spacing w:val="-2"/>
        </w:rPr>
        <w:t xml:space="preserve"> </w:t>
      </w:r>
      <w:r>
        <w:t>sector</w:t>
      </w:r>
      <w:r>
        <w:rPr>
          <w:spacing w:val="-2"/>
        </w:rPr>
        <w:t xml:space="preserve"> </w:t>
      </w:r>
      <w:r>
        <w:t>body</w:t>
      </w:r>
      <w:r>
        <w:rPr>
          <w:spacing w:val="-1"/>
        </w:rPr>
        <w:t xml:space="preserve"> </w:t>
      </w:r>
      <w:r>
        <w:t>(e.g.,</w:t>
      </w:r>
      <w:r>
        <w:rPr>
          <w:spacing w:val="-1"/>
        </w:rPr>
        <w:t xml:space="preserve"> </w:t>
      </w:r>
      <w:r>
        <w:t>an agency or regulatory institute), university or independent research institute.</w:t>
      </w:r>
    </w:p>
    <w:p w14:paraId="17AEADBA" w14:textId="77777777" w:rsidR="00FE2CDE" w:rsidRDefault="00933DC0">
      <w:pPr>
        <w:pStyle w:val="BodyText"/>
        <w:spacing w:before="240"/>
        <w:ind w:left="106" w:right="122"/>
        <w:jc w:val="both"/>
      </w:pPr>
      <w:r>
        <w:rPr>
          <w:u w:val="single"/>
        </w:rPr>
        <w:t>Linguistic skills</w:t>
      </w:r>
      <w:r>
        <w:t>: thorough knowledge of one of the EU languages and a satisfactory knowledge of another EU language to the extent necessary for the performance of the duties. The national expert from a third country must produce evidence of a thorough knowledge of the EU language necessary for the performance of his duties.</w:t>
      </w:r>
    </w:p>
    <w:p w14:paraId="234B68D4" w14:textId="77777777" w:rsidR="00FE2CDE" w:rsidRDefault="00FE2CDE">
      <w:pPr>
        <w:pStyle w:val="BodyText"/>
      </w:pPr>
    </w:p>
    <w:p w14:paraId="1F013F98" w14:textId="77777777" w:rsidR="00FE2CDE" w:rsidRDefault="00FE2CDE">
      <w:pPr>
        <w:pStyle w:val="BodyText"/>
        <w:spacing w:before="204"/>
      </w:pPr>
    </w:p>
    <w:p w14:paraId="0DF17500" w14:textId="77777777" w:rsidR="00FE2CDE" w:rsidRDefault="00933DC0">
      <w:pPr>
        <w:pStyle w:val="Heading1"/>
      </w:pPr>
      <w:r>
        <w:rPr>
          <w:u w:val="single"/>
        </w:rPr>
        <w:t>Conditions of</w:t>
      </w:r>
      <w:r>
        <w:rPr>
          <w:spacing w:val="1"/>
          <w:u w:val="single"/>
        </w:rPr>
        <w:t xml:space="preserve"> </w:t>
      </w:r>
      <w:r>
        <w:rPr>
          <w:spacing w:val="-2"/>
          <w:u w:val="single"/>
        </w:rPr>
        <w:t>secondment</w:t>
      </w:r>
    </w:p>
    <w:p w14:paraId="03223F1F" w14:textId="77777777" w:rsidR="00FE2CDE" w:rsidRDefault="00933DC0">
      <w:pPr>
        <w:pStyle w:val="BodyText"/>
        <w:spacing w:before="240"/>
        <w:ind w:left="106" w:right="118"/>
        <w:jc w:val="both"/>
      </w:pPr>
      <w:r>
        <w:t xml:space="preserve">During the full duration of the secondment, the national expert remains employed and remunerated by his / her employer and covered by his / her (national) social security </w:t>
      </w:r>
      <w:r>
        <w:rPr>
          <w:spacing w:val="-2"/>
        </w:rPr>
        <w:t>system.</w:t>
      </w:r>
    </w:p>
    <w:p w14:paraId="53DC2BA1" w14:textId="77777777" w:rsidR="00FE2CDE" w:rsidRDefault="00933DC0">
      <w:pPr>
        <w:pStyle w:val="BodyText"/>
        <w:spacing w:before="240"/>
        <w:ind w:left="106" w:right="115"/>
        <w:jc w:val="both"/>
      </w:pPr>
      <w:r>
        <w:t>He / she shall exercise his / her duties within the Commission under the conditions as set out</w:t>
      </w:r>
      <w:r>
        <w:rPr>
          <w:spacing w:val="-9"/>
        </w:rPr>
        <w:t xml:space="preserve"> </w:t>
      </w:r>
      <w:r>
        <w:t>by</w:t>
      </w:r>
      <w:r>
        <w:rPr>
          <w:spacing w:val="-10"/>
        </w:rPr>
        <w:t xml:space="preserve"> </w:t>
      </w:r>
      <w:r>
        <w:t>aforementioned</w:t>
      </w:r>
      <w:r>
        <w:rPr>
          <w:spacing w:val="-10"/>
        </w:rPr>
        <w:t xml:space="preserve"> </w:t>
      </w:r>
      <w:r>
        <w:t>SNE</w:t>
      </w:r>
      <w:r>
        <w:rPr>
          <w:spacing w:val="-10"/>
        </w:rPr>
        <w:t xml:space="preserve"> </w:t>
      </w:r>
      <w:r>
        <w:t>Decision</w:t>
      </w:r>
      <w:r>
        <w:rPr>
          <w:spacing w:val="-10"/>
        </w:rPr>
        <w:t xml:space="preserve"> </w:t>
      </w:r>
      <w:r>
        <w:t>and</w:t>
      </w:r>
      <w:r>
        <w:rPr>
          <w:spacing w:val="-8"/>
        </w:rPr>
        <w:t xml:space="preserve"> </w:t>
      </w:r>
      <w:r>
        <w:t>be</w:t>
      </w:r>
      <w:r>
        <w:rPr>
          <w:spacing w:val="-8"/>
        </w:rPr>
        <w:t xml:space="preserve"> </w:t>
      </w:r>
      <w:r>
        <w:t>subject</w:t>
      </w:r>
      <w:r>
        <w:rPr>
          <w:spacing w:val="-9"/>
        </w:rPr>
        <w:t xml:space="preserve"> </w:t>
      </w:r>
      <w:r>
        <w:t>to</w:t>
      </w:r>
      <w:r>
        <w:rPr>
          <w:spacing w:val="-9"/>
        </w:rPr>
        <w:t xml:space="preserve"> </w:t>
      </w:r>
      <w:r>
        <w:t>the</w:t>
      </w:r>
      <w:r>
        <w:rPr>
          <w:spacing w:val="-8"/>
        </w:rPr>
        <w:t xml:space="preserve"> </w:t>
      </w:r>
      <w:r>
        <w:t>rules</w:t>
      </w:r>
      <w:r>
        <w:rPr>
          <w:spacing w:val="-9"/>
        </w:rPr>
        <w:t xml:space="preserve"> </w:t>
      </w:r>
      <w:r>
        <w:t>on</w:t>
      </w:r>
      <w:r>
        <w:rPr>
          <w:spacing w:val="-8"/>
        </w:rPr>
        <w:t xml:space="preserve"> </w:t>
      </w:r>
      <w:r>
        <w:t>confidentiality,</w:t>
      </w:r>
      <w:r>
        <w:rPr>
          <w:spacing w:val="-9"/>
        </w:rPr>
        <w:t xml:space="preserve"> </w:t>
      </w:r>
      <w:r>
        <w:t>loyalty and absence of conflict of interest as defined therein.</w:t>
      </w:r>
    </w:p>
    <w:p w14:paraId="40828F24" w14:textId="77777777" w:rsidR="00FE2CDE" w:rsidRDefault="00933DC0">
      <w:pPr>
        <w:pStyle w:val="BodyText"/>
        <w:spacing w:before="241"/>
        <w:ind w:left="106" w:right="119"/>
        <w:jc w:val="both"/>
      </w:pPr>
      <w:r>
        <w:t>Allowances can only be granted when the national expert fulfils the conditions provided for in Article 17 of the SNE decision.</w:t>
      </w:r>
    </w:p>
    <w:p w14:paraId="6BBA25C7" w14:textId="77777777" w:rsidR="00FE2CDE" w:rsidRDefault="00933DC0">
      <w:pPr>
        <w:pStyle w:val="BodyText"/>
        <w:spacing w:before="240"/>
        <w:ind w:left="106" w:right="117"/>
        <w:jc w:val="both"/>
      </w:pPr>
      <w:r>
        <w:t>Staff</w:t>
      </w:r>
      <w:r>
        <w:rPr>
          <w:spacing w:val="-4"/>
        </w:rPr>
        <w:t xml:space="preserve"> </w:t>
      </w:r>
      <w:r>
        <w:t>posted</w:t>
      </w:r>
      <w:r>
        <w:rPr>
          <w:spacing w:val="-3"/>
        </w:rPr>
        <w:t xml:space="preserve"> </w:t>
      </w:r>
      <w:r>
        <w:t>in</w:t>
      </w:r>
      <w:r>
        <w:rPr>
          <w:spacing w:val="-3"/>
        </w:rPr>
        <w:t xml:space="preserve"> </w:t>
      </w:r>
      <w:r>
        <w:t>a</w:t>
      </w:r>
      <w:r>
        <w:rPr>
          <w:spacing w:val="-4"/>
        </w:rPr>
        <w:t xml:space="preserve"> </w:t>
      </w:r>
      <w:r>
        <w:t>European</w:t>
      </w:r>
      <w:r>
        <w:rPr>
          <w:spacing w:val="-3"/>
        </w:rPr>
        <w:t xml:space="preserve"> </w:t>
      </w:r>
      <w:r>
        <w:t>Union</w:t>
      </w:r>
      <w:r>
        <w:rPr>
          <w:spacing w:val="-3"/>
        </w:rPr>
        <w:t xml:space="preserve"> </w:t>
      </w:r>
      <w:r>
        <w:t>Delegation</w:t>
      </w:r>
      <w:r>
        <w:rPr>
          <w:spacing w:val="-2"/>
        </w:rPr>
        <w:t xml:space="preserve"> </w:t>
      </w:r>
      <w:r>
        <w:t>are</w:t>
      </w:r>
      <w:r>
        <w:rPr>
          <w:spacing w:val="-3"/>
        </w:rPr>
        <w:t xml:space="preserve"> </w:t>
      </w:r>
      <w:r>
        <w:t>required</w:t>
      </w:r>
      <w:r>
        <w:rPr>
          <w:spacing w:val="-3"/>
        </w:rPr>
        <w:t xml:space="preserve"> </w:t>
      </w:r>
      <w:r>
        <w:t>to</w:t>
      </w:r>
      <w:r>
        <w:rPr>
          <w:spacing w:val="-3"/>
        </w:rPr>
        <w:t xml:space="preserve"> </w:t>
      </w:r>
      <w:r>
        <w:t>have</w:t>
      </w:r>
      <w:r>
        <w:rPr>
          <w:spacing w:val="-5"/>
        </w:rPr>
        <w:t xml:space="preserve"> </w:t>
      </w:r>
      <w:r>
        <w:t>a</w:t>
      </w:r>
      <w:r>
        <w:rPr>
          <w:spacing w:val="-4"/>
        </w:rPr>
        <w:t xml:space="preserve"> </w:t>
      </w:r>
      <w:r>
        <w:t>security</w:t>
      </w:r>
      <w:r>
        <w:rPr>
          <w:spacing w:val="-3"/>
        </w:rPr>
        <w:t xml:space="preserve"> </w:t>
      </w:r>
      <w:r>
        <w:t>clearance</w:t>
      </w:r>
      <w:r>
        <w:rPr>
          <w:spacing w:val="-4"/>
        </w:rPr>
        <w:t xml:space="preserve"> </w:t>
      </w:r>
      <w:r>
        <w:t xml:space="preserve">(up to SECRET UE/EU SECRET level according to </w:t>
      </w:r>
      <w:hyperlink r:id="rId11">
        <w:r>
          <w:rPr>
            <w:color w:val="0462C1"/>
            <w:u w:val="single" w:color="0462C1"/>
          </w:rPr>
          <w:t>Commission Decision (EU, Euratom)</w:t>
        </w:r>
      </w:hyperlink>
      <w:r>
        <w:rPr>
          <w:color w:val="0462C1"/>
        </w:rPr>
        <w:t xml:space="preserve"> </w:t>
      </w:r>
      <w:hyperlink r:id="rId12">
        <w:r>
          <w:rPr>
            <w:color w:val="0462C1"/>
            <w:u w:val="single" w:color="0462C1"/>
          </w:rPr>
          <w:t>2015/444</w:t>
        </w:r>
        <w:r>
          <w:rPr>
            <w:color w:val="0462C1"/>
            <w:spacing w:val="-15"/>
            <w:u w:val="single" w:color="0462C1"/>
          </w:rPr>
          <w:t xml:space="preserve"> </w:t>
        </w:r>
        <w:r>
          <w:rPr>
            <w:color w:val="0462C1"/>
            <w:u w:val="single" w:color="0462C1"/>
          </w:rPr>
          <w:t>of</w:t>
        </w:r>
        <w:r>
          <w:rPr>
            <w:color w:val="0462C1"/>
            <w:spacing w:val="-15"/>
            <w:u w:val="single" w:color="0462C1"/>
          </w:rPr>
          <w:t xml:space="preserve"> </w:t>
        </w:r>
        <w:r>
          <w:rPr>
            <w:color w:val="0462C1"/>
            <w:u w:val="single" w:color="0462C1"/>
          </w:rPr>
          <w:t>13</w:t>
        </w:r>
        <w:r>
          <w:rPr>
            <w:color w:val="0462C1"/>
            <w:spacing w:val="-15"/>
            <w:u w:val="single" w:color="0462C1"/>
          </w:rPr>
          <w:t xml:space="preserve"> </w:t>
        </w:r>
        <w:r>
          <w:rPr>
            <w:color w:val="0462C1"/>
            <w:u w:val="single" w:color="0462C1"/>
          </w:rPr>
          <w:t>March</w:t>
        </w:r>
        <w:r>
          <w:rPr>
            <w:color w:val="0462C1"/>
            <w:spacing w:val="-15"/>
            <w:u w:val="single" w:color="0462C1"/>
          </w:rPr>
          <w:t xml:space="preserve"> </w:t>
        </w:r>
        <w:r>
          <w:rPr>
            <w:color w:val="0462C1"/>
            <w:u w:val="single" w:color="0462C1"/>
          </w:rPr>
          <w:t>2015</w:t>
        </w:r>
      </w:hyperlink>
      <w:r>
        <w:t>.</w:t>
      </w:r>
      <w:r>
        <w:rPr>
          <w:spacing w:val="-14"/>
        </w:rPr>
        <w:t xml:space="preserve"> </w:t>
      </w:r>
      <w:r>
        <w:t>The</w:t>
      </w:r>
      <w:r>
        <w:rPr>
          <w:spacing w:val="-15"/>
        </w:rPr>
        <w:t xml:space="preserve"> </w:t>
      </w:r>
      <w:r>
        <w:t>selected</w:t>
      </w:r>
      <w:r>
        <w:rPr>
          <w:spacing w:val="-15"/>
        </w:rPr>
        <w:t xml:space="preserve"> </w:t>
      </w:r>
      <w:r>
        <w:t>candidate</w:t>
      </w:r>
      <w:r>
        <w:rPr>
          <w:spacing w:val="-15"/>
        </w:rPr>
        <w:t xml:space="preserve"> </w:t>
      </w:r>
      <w:r>
        <w:t>has</w:t>
      </w:r>
      <w:r>
        <w:rPr>
          <w:spacing w:val="-14"/>
        </w:rPr>
        <w:t xml:space="preserve"> </w:t>
      </w:r>
      <w:r>
        <w:t>the</w:t>
      </w:r>
      <w:r>
        <w:rPr>
          <w:spacing w:val="-15"/>
        </w:rPr>
        <w:t xml:space="preserve"> </w:t>
      </w:r>
      <w:r>
        <w:t>obligation</w:t>
      </w:r>
      <w:r>
        <w:rPr>
          <w:spacing w:val="-15"/>
        </w:rPr>
        <w:t xml:space="preserve"> </w:t>
      </w:r>
      <w:r>
        <w:t>to</w:t>
      </w:r>
      <w:r>
        <w:rPr>
          <w:spacing w:val="-14"/>
        </w:rPr>
        <w:t xml:space="preserve"> </w:t>
      </w:r>
      <w:r>
        <w:t>launch</w:t>
      </w:r>
      <w:r>
        <w:rPr>
          <w:spacing w:val="-15"/>
        </w:rPr>
        <w:t xml:space="preserve"> </w:t>
      </w:r>
      <w:r>
        <w:t>the</w:t>
      </w:r>
      <w:r>
        <w:rPr>
          <w:spacing w:val="-15"/>
        </w:rPr>
        <w:t xml:space="preserve"> </w:t>
      </w:r>
      <w:r>
        <w:t>vetting procedure before getting the secondment confirmation.</w:t>
      </w:r>
    </w:p>
    <w:p w14:paraId="5F482AFE" w14:textId="77777777" w:rsidR="00FE2CDE" w:rsidRDefault="00FE2CDE">
      <w:pPr>
        <w:pStyle w:val="BodyText"/>
      </w:pPr>
    </w:p>
    <w:p w14:paraId="6EA63B18" w14:textId="77777777" w:rsidR="00FE2CDE" w:rsidRDefault="00FE2CDE">
      <w:pPr>
        <w:pStyle w:val="BodyText"/>
        <w:spacing w:before="204"/>
      </w:pPr>
    </w:p>
    <w:p w14:paraId="7A360C57" w14:textId="77777777" w:rsidR="00FE2CDE" w:rsidRDefault="00933DC0">
      <w:pPr>
        <w:pStyle w:val="Heading1"/>
        <w:spacing w:before="1"/>
      </w:pPr>
      <w:r>
        <w:rPr>
          <w:u w:val="single"/>
        </w:rPr>
        <w:t>Submission</w:t>
      </w:r>
      <w:r>
        <w:rPr>
          <w:spacing w:val="-2"/>
          <w:u w:val="single"/>
        </w:rPr>
        <w:t xml:space="preserve"> </w:t>
      </w:r>
      <w:r>
        <w:rPr>
          <w:u w:val="single"/>
        </w:rPr>
        <w:t>of</w:t>
      </w:r>
      <w:r>
        <w:rPr>
          <w:spacing w:val="-2"/>
          <w:u w:val="single"/>
        </w:rPr>
        <w:t xml:space="preserve"> </w:t>
      </w:r>
      <w:r>
        <w:rPr>
          <w:u w:val="single"/>
        </w:rPr>
        <w:t>applications</w:t>
      </w:r>
      <w:r>
        <w:rPr>
          <w:spacing w:val="-2"/>
          <w:u w:val="single"/>
        </w:rPr>
        <w:t xml:space="preserve"> </w:t>
      </w:r>
      <w:r>
        <w:rPr>
          <w:u w:val="single"/>
        </w:rPr>
        <w:t>and</w:t>
      </w:r>
      <w:r>
        <w:rPr>
          <w:spacing w:val="-2"/>
          <w:u w:val="single"/>
        </w:rPr>
        <w:t xml:space="preserve"> </w:t>
      </w:r>
      <w:r>
        <w:rPr>
          <w:u w:val="single"/>
        </w:rPr>
        <w:t>selection</w:t>
      </w:r>
      <w:r>
        <w:rPr>
          <w:spacing w:val="-1"/>
          <w:u w:val="single"/>
        </w:rPr>
        <w:t xml:space="preserve"> </w:t>
      </w:r>
      <w:r>
        <w:rPr>
          <w:spacing w:val="-2"/>
          <w:u w:val="single"/>
        </w:rPr>
        <w:t>procedure</w:t>
      </w:r>
    </w:p>
    <w:p w14:paraId="068452EE" w14:textId="77777777" w:rsidR="00FE2CDE" w:rsidRDefault="00933DC0">
      <w:pPr>
        <w:spacing w:before="240"/>
        <w:ind w:left="106" w:right="119"/>
        <w:jc w:val="both"/>
        <w:rPr>
          <w:b/>
          <w:sz w:val="24"/>
        </w:rPr>
      </w:pPr>
      <w:r>
        <w:rPr>
          <w:sz w:val="24"/>
        </w:rPr>
        <w:t xml:space="preserve">Candidates should send their application according to the </w:t>
      </w:r>
      <w:r>
        <w:rPr>
          <w:b/>
          <w:sz w:val="24"/>
        </w:rPr>
        <w:t xml:space="preserve">Europass CV format </w:t>
      </w:r>
      <w:r>
        <w:rPr>
          <w:sz w:val="24"/>
        </w:rPr>
        <w:t>(</w:t>
      </w:r>
      <w:hyperlink r:id="rId13">
        <w:r>
          <w:rPr>
            <w:color w:val="0462C1"/>
            <w:sz w:val="24"/>
            <w:u w:val="single" w:color="0462C1"/>
          </w:rPr>
          <w:t>Create</w:t>
        </w:r>
      </w:hyperlink>
      <w:r>
        <w:rPr>
          <w:color w:val="0462C1"/>
          <w:sz w:val="24"/>
        </w:rPr>
        <w:t xml:space="preserve"> </w:t>
      </w:r>
      <w:hyperlink r:id="rId14">
        <w:r>
          <w:rPr>
            <w:color w:val="0462C1"/>
            <w:sz w:val="24"/>
            <w:u w:val="single" w:color="0462C1"/>
          </w:rPr>
          <w:t>your</w:t>
        </w:r>
        <w:r>
          <w:rPr>
            <w:color w:val="0462C1"/>
            <w:spacing w:val="32"/>
            <w:sz w:val="24"/>
            <w:u w:val="single" w:color="0462C1"/>
          </w:rPr>
          <w:t xml:space="preserve"> </w:t>
        </w:r>
        <w:r>
          <w:rPr>
            <w:color w:val="0462C1"/>
            <w:sz w:val="24"/>
            <w:u w:val="single" w:color="0462C1"/>
          </w:rPr>
          <w:t>Europass</w:t>
        </w:r>
        <w:r>
          <w:rPr>
            <w:color w:val="0462C1"/>
            <w:spacing w:val="36"/>
            <w:sz w:val="24"/>
            <w:u w:val="single" w:color="0462C1"/>
          </w:rPr>
          <w:t xml:space="preserve"> </w:t>
        </w:r>
        <w:r>
          <w:rPr>
            <w:color w:val="0462C1"/>
            <w:sz w:val="24"/>
            <w:u w:val="single" w:color="0462C1"/>
          </w:rPr>
          <w:t>CV</w:t>
        </w:r>
        <w:r>
          <w:rPr>
            <w:color w:val="0462C1"/>
            <w:spacing w:val="37"/>
            <w:sz w:val="24"/>
            <w:u w:val="single" w:color="0462C1"/>
          </w:rPr>
          <w:t xml:space="preserve"> </w:t>
        </w:r>
        <w:r>
          <w:rPr>
            <w:color w:val="0462C1"/>
            <w:sz w:val="24"/>
            <w:u w:val="single" w:color="0462C1"/>
          </w:rPr>
          <w:t>|</w:t>
        </w:r>
        <w:r>
          <w:rPr>
            <w:color w:val="0462C1"/>
            <w:spacing w:val="33"/>
            <w:sz w:val="24"/>
            <w:u w:val="single" w:color="0462C1"/>
          </w:rPr>
          <w:t xml:space="preserve"> </w:t>
        </w:r>
        <w:r>
          <w:rPr>
            <w:color w:val="0462C1"/>
            <w:sz w:val="24"/>
            <w:u w:val="single" w:color="0462C1"/>
          </w:rPr>
          <w:t>Europass</w:t>
        </w:r>
      </w:hyperlink>
      <w:r>
        <w:rPr>
          <w:sz w:val="24"/>
        </w:rPr>
        <w:t>)</w:t>
      </w:r>
      <w:r>
        <w:rPr>
          <w:spacing w:val="35"/>
          <w:sz w:val="24"/>
        </w:rPr>
        <w:t xml:space="preserve"> </w:t>
      </w:r>
      <w:r>
        <w:rPr>
          <w:sz w:val="24"/>
        </w:rPr>
        <w:t>in</w:t>
      </w:r>
      <w:r>
        <w:rPr>
          <w:spacing w:val="36"/>
          <w:sz w:val="24"/>
        </w:rPr>
        <w:t xml:space="preserve"> </w:t>
      </w:r>
      <w:r>
        <w:rPr>
          <w:sz w:val="24"/>
        </w:rPr>
        <w:t>English,</w:t>
      </w:r>
      <w:r>
        <w:rPr>
          <w:spacing w:val="35"/>
          <w:sz w:val="24"/>
        </w:rPr>
        <w:t xml:space="preserve"> </w:t>
      </w:r>
      <w:r>
        <w:rPr>
          <w:sz w:val="24"/>
        </w:rPr>
        <w:t>French</w:t>
      </w:r>
      <w:r>
        <w:rPr>
          <w:spacing w:val="35"/>
          <w:sz w:val="24"/>
        </w:rPr>
        <w:t xml:space="preserve"> </w:t>
      </w:r>
      <w:r>
        <w:rPr>
          <w:sz w:val="24"/>
        </w:rPr>
        <w:t>or</w:t>
      </w:r>
      <w:r>
        <w:rPr>
          <w:spacing w:val="35"/>
          <w:sz w:val="24"/>
        </w:rPr>
        <w:t xml:space="preserve"> </w:t>
      </w:r>
      <w:r>
        <w:rPr>
          <w:sz w:val="24"/>
        </w:rPr>
        <w:t>German</w:t>
      </w:r>
      <w:r>
        <w:rPr>
          <w:spacing w:val="36"/>
          <w:sz w:val="24"/>
        </w:rPr>
        <w:t xml:space="preserve"> </w:t>
      </w:r>
      <w:r>
        <w:rPr>
          <w:b/>
          <w:sz w:val="24"/>
          <w:u w:val="single"/>
        </w:rPr>
        <w:t>only</w:t>
      </w:r>
      <w:r>
        <w:rPr>
          <w:b/>
          <w:spacing w:val="36"/>
          <w:sz w:val="24"/>
          <w:u w:val="single"/>
        </w:rPr>
        <w:t xml:space="preserve"> </w:t>
      </w:r>
      <w:r>
        <w:rPr>
          <w:b/>
          <w:sz w:val="24"/>
          <w:u w:val="single"/>
        </w:rPr>
        <w:t>to</w:t>
      </w:r>
      <w:r>
        <w:rPr>
          <w:b/>
          <w:spacing w:val="35"/>
          <w:sz w:val="24"/>
          <w:u w:val="single"/>
        </w:rPr>
        <w:t xml:space="preserve"> </w:t>
      </w:r>
      <w:r>
        <w:rPr>
          <w:b/>
          <w:sz w:val="24"/>
          <w:u w:val="single"/>
        </w:rPr>
        <w:t>the</w:t>
      </w:r>
      <w:r>
        <w:rPr>
          <w:b/>
          <w:spacing w:val="34"/>
          <w:sz w:val="24"/>
          <w:u w:val="single"/>
        </w:rPr>
        <w:t xml:space="preserve"> </w:t>
      </w:r>
      <w:r>
        <w:rPr>
          <w:b/>
          <w:spacing w:val="-2"/>
          <w:sz w:val="24"/>
          <w:u w:val="single"/>
        </w:rPr>
        <w:t>Permanent</w:t>
      </w:r>
    </w:p>
    <w:p w14:paraId="1D6E288A" w14:textId="77777777" w:rsidR="00FE2CDE" w:rsidRDefault="00FE2CDE">
      <w:pPr>
        <w:jc w:val="both"/>
        <w:rPr>
          <w:sz w:val="24"/>
        </w:rPr>
        <w:sectPr w:rsidR="00FE2CDE">
          <w:pgSz w:w="11910" w:h="16840"/>
          <w:pgMar w:top="1480" w:right="1580" w:bottom="1240" w:left="1480" w:header="0" w:footer="1052" w:gutter="0"/>
          <w:cols w:space="720"/>
        </w:sectPr>
      </w:pPr>
    </w:p>
    <w:p w14:paraId="2615F2D4" w14:textId="77777777" w:rsidR="00FE2CDE" w:rsidRDefault="00933DC0">
      <w:pPr>
        <w:spacing w:before="60"/>
        <w:ind w:left="106" w:right="118"/>
        <w:jc w:val="both"/>
        <w:rPr>
          <w:sz w:val="24"/>
        </w:rPr>
      </w:pPr>
      <w:r>
        <w:rPr>
          <w:b/>
          <w:sz w:val="24"/>
          <w:u w:val="single"/>
        </w:rPr>
        <w:lastRenderedPageBreak/>
        <w:t>Representation</w:t>
      </w:r>
      <w:r>
        <w:rPr>
          <w:b/>
          <w:spacing w:val="-1"/>
          <w:sz w:val="24"/>
          <w:u w:val="single"/>
        </w:rPr>
        <w:t xml:space="preserve"> </w:t>
      </w:r>
      <w:r>
        <w:rPr>
          <w:b/>
          <w:sz w:val="24"/>
          <w:u w:val="single"/>
        </w:rPr>
        <w:t>/</w:t>
      </w:r>
      <w:r>
        <w:rPr>
          <w:b/>
          <w:spacing w:val="-1"/>
          <w:sz w:val="24"/>
          <w:u w:val="single"/>
        </w:rPr>
        <w:t xml:space="preserve"> </w:t>
      </w:r>
      <w:r>
        <w:rPr>
          <w:b/>
          <w:sz w:val="24"/>
          <w:u w:val="single"/>
        </w:rPr>
        <w:t>Diplomatic</w:t>
      </w:r>
      <w:r>
        <w:rPr>
          <w:b/>
          <w:spacing w:val="-3"/>
          <w:sz w:val="24"/>
          <w:u w:val="single"/>
        </w:rPr>
        <w:t xml:space="preserve"> </w:t>
      </w:r>
      <w:r>
        <w:rPr>
          <w:b/>
          <w:sz w:val="24"/>
          <w:u w:val="single"/>
        </w:rPr>
        <w:t>Mission</w:t>
      </w:r>
      <w:r>
        <w:rPr>
          <w:b/>
          <w:spacing w:val="-2"/>
          <w:sz w:val="24"/>
          <w:u w:val="single"/>
        </w:rPr>
        <w:t xml:space="preserve"> </w:t>
      </w:r>
      <w:r>
        <w:rPr>
          <w:b/>
          <w:sz w:val="24"/>
          <w:u w:val="single"/>
        </w:rPr>
        <w:t>to</w:t>
      </w:r>
      <w:r>
        <w:rPr>
          <w:b/>
          <w:spacing w:val="-2"/>
          <w:sz w:val="24"/>
          <w:u w:val="single"/>
        </w:rPr>
        <w:t xml:space="preserve"> </w:t>
      </w:r>
      <w:r>
        <w:rPr>
          <w:b/>
          <w:sz w:val="24"/>
          <w:u w:val="single"/>
        </w:rPr>
        <w:t>the</w:t>
      </w:r>
      <w:r>
        <w:rPr>
          <w:b/>
          <w:spacing w:val="-2"/>
          <w:sz w:val="24"/>
          <w:u w:val="single"/>
        </w:rPr>
        <w:t xml:space="preserve"> </w:t>
      </w:r>
      <w:r>
        <w:rPr>
          <w:b/>
          <w:sz w:val="24"/>
          <w:u w:val="single"/>
        </w:rPr>
        <w:t>EU</w:t>
      </w:r>
      <w:r>
        <w:rPr>
          <w:b/>
          <w:spacing w:val="-2"/>
          <w:sz w:val="24"/>
          <w:u w:val="single"/>
        </w:rPr>
        <w:t xml:space="preserve"> </w:t>
      </w:r>
      <w:r>
        <w:rPr>
          <w:b/>
          <w:sz w:val="24"/>
          <w:u w:val="single"/>
        </w:rPr>
        <w:t>of</w:t>
      </w:r>
      <w:r>
        <w:rPr>
          <w:b/>
          <w:spacing w:val="-2"/>
          <w:sz w:val="24"/>
          <w:u w:val="single"/>
        </w:rPr>
        <w:t xml:space="preserve"> </w:t>
      </w:r>
      <w:r>
        <w:rPr>
          <w:b/>
          <w:sz w:val="24"/>
          <w:u w:val="single"/>
        </w:rPr>
        <w:t>their</w:t>
      </w:r>
      <w:r>
        <w:rPr>
          <w:b/>
          <w:spacing w:val="-2"/>
          <w:sz w:val="24"/>
          <w:u w:val="single"/>
        </w:rPr>
        <w:t xml:space="preserve"> </w:t>
      </w:r>
      <w:r>
        <w:rPr>
          <w:b/>
          <w:sz w:val="24"/>
          <w:u w:val="single"/>
        </w:rPr>
        <w:t>country</w:t>
      </w:r>
      <w:r>
        <w:rPr>
          <w:sz w:val="24"/>
        </w:rPr>
        <w:t>,</w:t>
      </w:r>
      <w:r>
        <w:rPr>
          <w:spacing w:val="-1"/>
          <w:sz w:val="24"/>
        </w:rPr>
        <w:t xml:space="preserve"> </w:t>
      </w:r>
      <w:r>
        <w:rPr>
          <w:sz w:val="24"/>
        </w:rPr>
        <w:t>which</w:t>
      </w:r>
      <w:r>
        <w:rPr>
          <w:spacing w:val="-1"/>
          <w:sz w:val="24"/>
        </w:rPr>
        <w:t xml:space="preserve"> </w:t>
      </w:r>
      <w:r>
        <w:rPr>
          <w:sz w:val="24"/>
        </w:rPr>
        <w:t>will</w:t>
      </w:r>
      <w:r>
        <w:rPr>
          <w:spacing w:val="-1"/>
          <w:sz w:val="24"/>
        </w:rPr>
        <w:t xml:space="preserve"> </w:t>
      </w:r>
      <w:r>
        <w:rPr>
          <w:sz w:val="24"/>
        </w:rPr>
        <w:t>forward</w:t>
      </w:r>
      <w:r>
        <w:rPr>
          <w:spacing w:val="-2"/>
          <w:sz w:val="24"/>
        </w:rPr>
        <w:t xml:space="preserve"> </w:t>
      </w:r>
      <w:r>
        <w:rPr>
          <w:sz w:val="24"/>
        </w:rPr>
        <w:t>it to the competent services of the Commission within the deadline fixed by the latter. The CV must mention the date of birth and the nationality of the candidate.</w:t>
      </w:r>
    </w:p>
    <w:p w14:paraId="33116770" w14:textId="77777777" w:rsidR="00FE2CDE" w:rsidRDefault="00933DC0">
      <w:pPr>
        <w:pStyle w:val="BodyText"/>
        <w:spacing w:before="241"/>
        <w:ind w:left="106" w:right="121"/>
        <w:jc w:val="both"/>
      </w:pPr>
      <w:r>
        <w:t>Candidates are asked not to add any other documents (such as copy of passport, copy of degrees</w:t>
      </w:r>
      <w:r>
        <w:rPr>
          <w:spacing w:val="-11"/>
        </w:rPr>
        <w:t xml:space="preserve"> </w:t>
      </w:r>
      <w:r>
        <w:t>or</w:t>
      </w:r>
      <w:r>
        <w:rPr>
          <w:spacing w:val="-14"/>
        </w:rPr>
        <w:t xml:space="preserve"> </w:t>
      </w:r>
      <w:r>
        <w:t>certificate</w:t>
      </w:r>
      <w:r>
        <w:rPr>
          <w:spacing w:val="-14"/>
        </w:rPr>
        <w:t xml:space="preserve"> </w:t>
      </w:r>
      <w:r>
        <w:t>of</w:t>
      </w:r>
      <w:r>
        <w:rPr>
          <w:spacing w:val="-14"/>
        </w:rPr>
        <w:t xml:space="preserve"> </w:t>
      </w:r>
      <w:r>
        <w:t>professional</w:t>
      </w:r>
      <w:r>
        <w:rPr>
          <w:spacing w:val="-13"/>
        </w:rPr>
        <w:t xml:space="preserve"> </w:t>
      </w:r>
      <w:r>
        <w:t>experience,</w:t>
      </w:r>
      <w:r>
        <w:rPr>
          <w:spacing w:val="-11"/>
        </w:rPr>
        <w:t xml:space="preserve"> </w:t>
      </w:r>
      <w:r>
        <w:t>etc.).</w:t>
      </w:r>
      <w:r>
        <w:rPr>
          <w:spacing w:val="-11"/>
        </w:rPr>
        <w:t xml:space="preserve"> </w:t>
      </w:r>
      <w:r>
        <w:t>If</w:t>
      </w:r>
      <w:r>
        <w:rPr>
          <w:spacing w:val="-12"/>
        </w:rPr>
        <w:t xml:space="preserve"> </w:t>
      </w:r>
      <w:r>
        <w:t>necessary,</w:t>
      </w:r>
      <w:r>
        <w:rPr>
          <w:spacing w:val="-13"/>
        </w:rPr>
        <w:t xml:space="preserve"> </w:t>
      </w:r>
      <w:r>
        <w:t>these</w:t>
      </w:r>
      <w:r>
        <w:rPr>
          <w:spacing w:val="-14"/>
        </w:rPr>
        <w:t xml:space="preserve"> </w:t>
      </w:r>
      <w:r>
        <w:t>will</w:t>
      </w:r>
      <w:r>
        <w:rPr>
          <w:spacing w:val="-12"/>
        </w:rPr>
        <w:t xml:space="preserve"> </w:t>
      </w:r>
      <w:r>
        <w:t>be</w:t>
      </w:r>
      <w:r>
        <w:rPr>
          <w:spacing w:val="-14"/>
        </w:rPr>
        <w:t xml:space="preserve"> </w:t>
      </w:r>
      <w:r>
        <w:t>requested at a later stage.</w:t>
      </w:r>
    </w:p>
    <w:p w14:paraId="3DBA04E9" w14:textId="77777777" w:rsidR="00FE2CDE" w:rsidRDefault="00FE2CDE">
      <w:pPr>
        <w:pStyle w:val="BodyText"/>
      </w:pPr>
    </w:p>
    <w:p w14:paraId="245B3497" w14:textId="77777777" w:rsidR="00FE2CDE" w:rsidRDefault="00FE2CDE">
      <w:pPr>
        <w:pStyle w:val="BodyText"/>
        <w:spacing w:before="204"/>
      </w:pPr>
    </w:p>
    <w:p w14:paraId="59FD4571" w14:textId="77777777" w:rsidR="00FE2CDE" w:rsidRDefault="00933DC0">
      <w:pPr>
        <w:pStyle w:val="Heading1"/>
      </w:pPr>
      <w:r>
        <w:rPr>
          <w:u w:val="single"/>
        </w:rPr>
        <w:t>Processing</w:t>
      </w:r>
      <w:r>
        <w:rPr>
          <w:spacing w:val="-2"/>
          <w:u w:val="single"/>
        </w:rPr>
        <w:t xml:space="preserve"> </w:t>
      </w:r>
      <w:r>
        <w:rPr>
          <w:u w:val="single"/>
        </w:rPr>
        <w:t>of</w:t>
      </w:r>
      <w:r>
        <w:rPr>
          <w:spacing w:val="-2"/>
          <w:u w:val="single"/>
        </w:rPr>
        <w:t xml:space="preserve"> </w:t>
      </w:r>
      <w:r>
        <w:rPr>
          <w:u w:val="single"/>
        </w:rPr>
        <w:t xml:space="preserve">personal </w:t>
      </w:r>
      <w:r>
        <w:rPr>
          <w:spacing w:val="-4"/>
          <w:u w:val="single"/>
        </w:rPr>
        <w:t>data</w:t>
      </w:r>
    </w:p>
    <w:p w14:paraId="645DEFEB" w14:textId="77777777" w:rsidR="00FE2CDE" w:rsidRDefault="00933DC0">
      <w:pPr>
        <w:pStyle w:val="BodyText"/>
        <w:spacing w:before="240"/>
        <w:ind w:left="106" w:right="120"/>
        <w:jc w:val="both"/>
      </w:pPr>
      <w:r>
        <w:t>The Commission will ensure that candidates’ personal data are processed as required by Regulation</w:t>
      </w:r>
      <w:r>
        <w:rPr>
          <w:spacing w:val="-15"/>
        </w:rPr>
        <w:t xml:space="preserve"> </w:t>
      </w:r>
      <w:r>
        <w:t>(EU)</w:t>
      </w:r>
      <w:r>
        <w:rPr>
          <w:spacing w:val="-15"/>
        </w:rPr>
        <w:t xml:space="preserve"> </w:t>
      </w:r>
      <w:r>
        <w:t>2018/1725</w:t>
      </w:r>
      <w:r>
        <w:rPr>
          <w:spacing w:val="-15"/>
        </w:rPr>
        <w:t xml:space="preserve"> </w:t>
      </w:r>
      <w:r>
        <w:t>of</w:t>
      </w:r>
      <w:r>
        <w:rPr>
          <w:spacing w:val="-15"/>
        </w:rPr>
        <w:t xml:space="preserve"> </w:t>
      </w:r>
      <w:r>
        <w:t>the</w:t>
      </w:r>
      <w:r>
        <w:rPr>
          <w:spacing w:val="-15"/>
        </w:rPr>
        <w:t xml:space="preserve"> </w:t>
      </w:r>
      <w:r>
        <w:t>European</w:t>
      </w:r>
      <w:r>
        <w:rPr>
          <w:spacing w:val="-15"/>
        </w:rPr>
        <w:t xml:space="preserve"> </w:t>
      </w:r>
      <w:r>
        <w:t>Parliament</w:t>
      </w:r>
      <w:r>
        <w:rPr>
          <w:spacing w:val="-15"/>
        </w:rPr>
        <w:t xml:space="preserve"> </w:t>
      </w:r>
      <w:r>
        <w:t>and</w:t>
      </w:r>
      <w:r>
        <w:rPr>
          <w:spacing w:val="-15"/>
        </w:rPr>
        <w:t xml:space="preserve"> </w:t>
      </w:r>
      <w:r>
        <w:t>of</w:t>
      </w:r>
      <w:r>
        <w:rPr>
          <w:spacing w:val="-15"/>
        </w:rPr>
        <w:t xml:space="preserve"> </w:t>
      </w:r>
      <w:r>
        <w:t>the</w:t>
      </w:r>
      <w:r>
        <w:rPr>
          <w:spacing w:val="-15"/>
        </w:rPr>
        <w:t xml:space="preserve"> </w:t>
      </w:r>
      <w:r>
        <w:t>Council</w:t>
      </w:r>
      <w:r>
        <w:rPr>
          <w:spacing w:val="-15"/>
        </w:rPr>
        <w:t xml:space="preserve"> </w:t>
      </w:r>
      <w:r>
        <w:t>(</w:t>
      </w:r>
      <w:r>
        <w:rPr>
          <w:position w:val="8"/>
          <w:sz w:val="14"/>
        </w:rPr>
        <w:t>1</w:t>
      </w:r>
      <w:r>
        <w:t>).</w:t>
      </w:r>
      <w:r>
        <w:rPr>
          <w:spacing w:val="-15"/>
        </w:rPr>
        <w:t xml:space="preserve"> </w:t>
      </w:r>
      <w:r>
        <w:t>This</w:t>
      </w:r>
      <w:r>
        <w:rPr>
          <w:spacing w:val="-15"/>
        </w:rPr>
        <w:t xml:space="preserve"> </w:t>
      </w:r>
      <w:r>
        <w:t>applies in particular to the confidentiality and security of such data. Before applying, please read the attached privacy statement.</w:t>
      </w:r>
    </w:p>
    <w:p w14:paraId="02C9EB7B" w14:textId="77777777" w:rsidR="00FE2CDE" w:rsidRDefault="00FE2CDE">
      <w:pPr>
        <w:pStyle w:val="BodyText"/>
        <w:rPr>
          <w:sz w:val="20"/>
        </w:rPr>
      </w:pPr>
    </w:p>
    <w:p w14:paraId="175B90BF" w14:textId="77777777" w:rsidR="00FE2CDE" w:rsidRDefault="00FE2CDE">
      <w:pPr>
        <w:pStyle w:val="BodyText"/>
        <w:rPr>
          <w:sz w:val="20"/>
        </w:rPr>
      </w:pPr>
    </w:p>
    <w:p w14:paraId="2ECCB8AC" w14:textId="77777777" w:rsidR="00FE2CDE" w:rsidRDefault="00FE2CDE">
      <w:pPr>
        <w:pStyle w:val="BodyText"/>
        <w:rPr>
          <w:sz w:val="20"/>
        </w:rPr>
      </w:pPr>
    </w:p>
    <w:p w14:paraId="7ED55B53" w14:textId="77777777" w:rsidR="00FE2CDE" w:rsidRDefault="00FE2CDE">
      <w:pPr>
        <w:pStyle w:val="BodyText"/>
        <w:rPr>
          <w:sz w:val="20"/>
        </w:rPr>
      </w:pPr>
    </w:p>
    <w:p w14:paraId="5A1D6BDF" w14:textId="77777777" w:rsidR="00FE2CDE" w:rsidRDefault="00FE2CDE">
      <w:pPr>
        <w:pStyle w:val="BodyText"/>
        <w:rPr>
          <w:sz w:val="20"/>
        </w:rPr>
      </w:pPr>
    </w:p>
    <w:p w14:paraId="35C0396E" w14:textId="77777777" w:rsidR="00FE2CDE" w:rsidRDefault="00FE2CDE">
      <w:pPr>
        <w:pStyle w:val="BodyText"/>
        <w:rPr>
          <w:sz w:val="20"/>
        </w:rPr>
      </w:pPr>
    </w:p>
    <w:p w14:paraId="2A680E9F" w14:textId="77777777" w:rsidR="00FE2CDE" w:rsidRDefault="00FE2CDE">
      <w:pPr>
        <w:pStyle w:val="BodyText"/>
        <w:rPr>
          <w:sz w:val="20"/>
        </w:rPr>
      </w:pPr>
    </w:p>
    <w:p w14:paraId="7505C58C" w14:textId="77777777" w:rsidR="00FE2CDE" w:rsidRDefault="00FE2CDE">
      <w:pPr>
        <w:pStyle w:val="BodyText"/>
        <w:rPr>
          <w:sz w:val="20"/>
        </w:rPr>
      </w:pPr>
    </w:p>
    <w:p w14:paraId="79787940" w14:textId="77777777" w:rsidR="00FE2CDE" w:rsidRDefault="00FE2CDE">
      <w:pPr>
        <w:pStyle w:val="BodyText"/>
        <w:rPr>
          <w:sz w:val="20"/>
        </w:rPr>
      </w:pPr>
    </w:p>
    <w:p w14:paraId="1DD093F3" w14:textId="77777777" w:rsidR="00FE2CDE" w:rsidRDefault="00FE2CDE">
      <w:pPr>
        <w:pStyle w:val="BodyText"/>
        <w:rPr>
          <w:sz w:val="20"/>
        </w:rPr>
      </w:pPr>
    </w:p>
    <w:p w14:paraId="65C882F4" w14:textId="77777777" w:rsidR="00FE2CDE" w:rsidRDefault="00FE2CDE">
      <w:pPr>
        <w:pStyle w:val="BodyText"/>
        <w:rPr>
          <w:sz w:val="20"/>
        </w:rPr>
      </w:pPr>
    </w:p>
    <w:p w14:paraId="5854B4E3" w14:textId="77777777" w:rsidR="00FE2CDE" w:rsidRDefault="00FE2CDE">
      <w:pPr>
        <w:pStyle w:val="BodyText"/>
        <w:rPr>
          <w:sz w:val="20"/>
        </w:rPr>
      </w:pPr>
    </w:p>
    <w:p w14:paraId="44AC5808" w14:textId="77777777" w:rsidR="00FE2CDE" w:rsidRDefault="00FE2CDE">
      <w:pPr>
        <w:pStyle w:val="BodyText"/>
        <w:rPr>
          <w:sz w:val="20"/>
        </w:rPr>
      </w:pPr>
    </w:p>
    <w:p w14:paraId="22BA1681" w14:textId="77777777" w:rsidR="00FE2CDE" w:rsidRDefault="00FE2CDE">
      <w:pPr>
        <w:pStyle w:val="BodyText"/>
        <w:rPr>
          <w:sz w:val="20"/>
        </w:rPr>
      </w:pPr>
    </w:p>
    <w:p w14:paraId="57FE2668" w14:textId="77777777" w:rsidR="00FE2CDE" w:rsidRDefault="00FE2CDE">
      <w:pPr>
        <w:pStyle w:val="BodyText"/>
        <w:rPr>
          <w:sz w:val="20"/>
        </w:rPr>
      </w:pPr>
    </w:p>
    <w:p w14:paraId="4C1451ED" w14:textId="77777777" w:rsidR="00FE2CDE" w:rsidRDefault="00FE2CDE">
      <w:pPr>
        <w:pStyle w:val="BodyText"/>
        <w:rPr>
          <w:sz w:val="20"/>
        </w:rPr>
      </w:pPr>
    </w:p>
    <w:p w14:paraId="4297CB63" w14:textId="77777777" w:rsidR="00FE2CDE" w:rsidRDefault="00FE2CDE">
      <w:pPr>
        <w:pStyle w:val="BodyText"/>
        <w:rPr>
          <w:sz w:val="20"/>
        </w:rPr>
      </w:pPr>
    </w:p>
    <w:p w14:paraId="54626A15" w14:textId="77777777" w:rsidR="00FE2CDE" w:rsidRDefault="00FE2CDE">
      <w:pPr>
        <w:pStyle w:val="BodyText"/>
        <w:rPr>
          <w:sz w:val="20"/>
        </w:rPr>
      </w:pPr>
    </w:p>
    <w:p w14:paraId="5E8C8EA7" w14:textId="77777777" w:rsidR="00FE2CDE" w:rsidRDefault="00FE2CDE">
      <w:pPr>
        <w:pStyle w:val="BodyText"/>
        <w:rPr>
          <w:sz w:val="20"/>
        </w:rPr>
      </w:pPr>
    </w:p>
    <w:p w14:paraId="51499381" w14:textId="77777777" w:rsidR="00FE2CDE" w:rsidRDefault="00FE2CDE">
      <w:pPr>
        <w:pStyle w:val="BodyText"/>
        <w:rPr>
          <w:sz w:val="20"/>
        </w:rPr>
      </w:pPr>
    </w:p>
    <w:p w14:paraId="0EAC98DA" w14:textId="77777777" w:rsidR="00FE2CDE" w:rsidRDefault="00FE2CDE">
      <w:pPr>
        <w:pStyle w:val="BodyText"/>
        <w:rPr>
          <w:sz w:val="20"/>
        </w:rPr>
      </w:pPr>
    </w:p>
    <w:p w14:paraId="0E70A6A2" w14:textId="77777777" w:rsidR="00FE2CDE" w:rsidRDefault="00FE2CDE">
      <w:pPr>
        <w:pStyle w:val="BodyText"/>
        <w:rPr>
          <w:sz w:val="20"/>
        </w:rPr>
      </w:pPr>
    </w:p>
    <w:p w14:paraId="12B55A9D" w14:textId="77777777" w:rsidR="00FE2CDE" w:rsidRDefault="00FE2CDE">
      <w:pPr>
        <w:pStyle w:val="BodyText"/>
        <w:rPr>
          <w:sz w:val="20"/>
        </w:rPr>
      </w:pPr>
    </w:p>
    <w:p w14:paraId="5261F0A2" w14:textId="77777777" w:rsidR="00FE2CDE" w:rsidRDefault="00FE2CDE">
      <w:pPr>
        <w:pStyle w:val="BodyText"/>
        <w:rPr>
          <w:sz w:val="20"/>
        </w:rPr>
      </w:pPr>
    </w:p>
    <w:p w14:paraId="12594827" w14:textId="77777777" w:rsidR="00FE2CDE" w:rsidRDefault="00FE2CDE">
      <w:pPr>
        <w:pStyle w:val="BodyText"/>
        <w:rPr>
          <w:sz w:val="20"/>
        </w:rPr>
      </w:pPr>
    </w:p>
    <w:p w14:paraId="0631B6B8" w14:textId="77777777" w:rsidR="00FE2CDE" w:rsidRDefault="00FE2CDE">
      <w:pPr>
        <w:pStyle w:val="BodyText"/>
        <w:rPr>
          <w:sz w:val="20"/>
        </w:rPr>
      </w:pPr>
    </w:p>
    <w:p w14:paraId="3C3B6D50" w14:textId="77777777" w:rsidR="00FE2CDE" w:rsidRDefault="00FE2CDE">
      <w:pPr>
        <w:pStyle w:val="BodyText"/>
        <w:rPr>
          <w:sz w:val="20"/>
        </w:rPr>
      </w:pPr>
    </w:p>
    <w:p w14:paraId="4EDD5FF1" w14:textId="77777777" w:rsidR="00FE2CDE" w:rsidRDefault="00FE2CDE">
      <w:pPr>
        <w:pStyle w:val="BodyText"/>
        <w:rPr>
          <w:sz w:val="20"/>
        </w:rPr>
      </w:pPr>
    </w:p>
    <w:p w14:paraId="1DB67E23" w14:textId="77777777" w:rsidR="00FE2CDE" w:rsidRDefault="00FE2CDE">
      <w:pPr>
        <w:pStyle w:val="BodyText"/>
        <w:rPr>
          <w:sz w:val="20"/>
        </w:rPr>
      </w:pPr>
    </w:p>
    <w:p w14:paraId="7D11D988" w14:textId="77777777" w:rsidR="00FE2CDE" w:rsidRDefault="00FE2CDE">
      <w:pPr>
        <w:pStyle w:val="BodyText"/>
        <w:rPr>
          <w:sz w:val="20"/>
        </w:rPr>
      </w:pPr>
    </w:p>
    <w:p w14:paraId="30D327ED" w14:textId="77777777" w:rsidR="00FE2CDE" w:rsidRDefault="00FE2CDE">
      <w:pPr>
        <w:pStyle w:val="BodyText"/>
        <w:rPr>
          <w:sz w:val="20"/>
        </w:rPr>
      </w:pPr>
    </w:p>
    <w:p w14:paraId="2FAF69C5" w14:textId="77777777" w:rsidR="00FE2CDE" w:rsidRDefault="00FE2CDE">
      <w:pPr>
        <w:pStyle w:val="BodyText"/>
        <w:rPr>
          <w:sz w:val="20"/>
        </w:rPr>
      </w:pPr>
    </w:p>
    <w:p w14:paraId="777966A8" w14:textId="77777777" w:rsidR="00FE2CDE" w:rsidRDefault="00FE2CDE">
      <w:pPr>
        <w:pStyle w:val="BodyText"/>
        <w:rPr>
          <w:sz w:val="20"/>
        </w:rPr>
      </w:pPr>
    </w:p>
    <w:p w14:paraId="07642ECD" w14:textId="77777777" w:rsidR="00FE2CDE" w:rsidRDefault="00FE2CDE">
      <w:pPr>
        <w:pStyle w:val="BodyText"/>
        <w:rPr>
          <w:sz w:val="20"/>
        </w:rPr>
      </w:pPr>
    </w:p>
    <w:p w14:paraId="29641403" w14:textId="77777777" w:rsidR="00FE2CDE" w:rsidRDefault="00FE2CDE">
      <w:pPr>
        <w:pStyle w:val="BodyText"/>
        <w:rPr>
          <w:sz w:val="20"/>
        </w:rPr>
      </w:pPr>
    </w:p>
    <w:p w14:paraId="7F609100" w14:textId="77777777" w:rsidR="00FE2CDE" w:rsidRDefault="00FE2CDE">
      <w:pPr>
        <w:pStyle w:val="BodyText"/>
        <w:rPr>
          <w:sz w:val="20"/>
        </w:rPr>
      </w:pPr>
    </w:p>
    <w:p w14:paraId="36A7AC01" w14:textId="77777777" w:rsidR="00FE2CDE" w:rsidRDefault="00FE2CDE">
      <w:pPr>
        <w:pStyle w:val="BodyText"/>
        <w:rPr>
          <w:sz w:val="20"/>
        </w:rPr>
      </w:pPr>
    </w:p>
    <w:p w14:paraId="597E77B5" w14:textId="77777777" w:rsidR="00FE2CDE" w:rsidRDefault="00FE2CDE">
      <w:pPr>
        <w:pStyle w:val="BodyText"/>
        <w:rPr>
          <w:sz w:val="20"/>
        </w:rPr>
      </w:pPr>
    </w:p>
    <w:p w14:paraId="63C33052" w14:textId="77777777" w:rsidR="00FE2CDE" w:rsidRDefault="00FE2CDE">
      <w:pPr>
        <w:pStyle w:val="BodyText"/>
        <w:rPr>
          <w:sz w:val="20"/>
        </w:rPr>
      </w:pPr>
    </w:p>
    <w:p w14:paraId="5221A443" w14:textId="77777777" w:rsidR="00FE2CDE" w:rsidRDefault="00933DC0">
      <w:pPr>
        <w:pStyle w:val="BodyText"/>
        <w:spacing w:before="111"/>
        <w:rPr>
          <w:sz w:val="20"/>
        </w:rPr>
      </w:pPr>
      <w:r>
        <w:rPr>
          <w:noProof/>
        </w:rPr>
        <mc:AlternateContent>
          <mc:Choice Requires="wps">
            <w:drawing>
              <wp:anchor distT="0" distB="0" distL="0" distR="0" simplePos="0" relativeHeight="487588864" behindDoc="1" locked="0" layoutInCell="1" allowOverlap="1" wp14:anchorId="36FD3576" wp14:editId="2AF8C4EA">
                <wp:simplePos x="0" y="0"/>
                <wp:positionH relativeFrom="page">
                  <wp:posOffset>1007668</wp:posOffset>
                </wp:positionH>
                <wp:positionV relativeFrom="paragraph">
                  <wp:posOffset>231944</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3BAB38" id="Graphic 7" o:spid="_x0000_s1026" style="position:absolute;margin-left:79.35pt;margin-top:18.2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" path="m1829054,l,,,7619r1829054,l1829054,xe" fillcolor="black" stroked="f">
                <v:path arrowok="t"/>
                <w10:wrap type="topAndBottom" anchorx="page"/>
              </v:shape>
            </w:pict>
          </mc:Fallback>
        </mc:AlternateContent>
      </w:r>
    </w:p>
    <w:p w14:paraId="6FA77C72" w14:textId="77777777" w:rsidR="00FE2CDE" w:rsidRDefault="00933DC0">
      <w:pPr>
        <w:spacing w:before="99"/>
        <w:ind w:left="464" w:right="114" w:hanging="358"/>
        <w:jc w:val="both"/>
        <w:rPr>
          <w:sz w:val="16"/>
        </w:rPr>
      </w:pPr>
      <w:r>
        <w:rPr>
          <w:sz w:val="20"/>
        </w:rPr>
        <w:t>(</w:t>
      </w:r>
      <w:r>
        <w:rPr>
          <w:position w:val="7"/>
          <w:sz w:val="13"/>
        </w:rPr>
        <w:t>1</w:t>
      </w:r>
      <w:r>
        <w:rPr>
          <w:sz w:val="20"/>
        </w:rPr>
        <w:t>)</w:t>
      </w:r>
      <w:r>
        <w:rPr>
          <w:spacing w:val="80"/>
          <w:sz w:val="20"/>
        </w:rPr>
        <w:t xml:space="preserve"> </w:t>
      </w:r>
      <w:r>
        <w:rPr>
          <w:sz w:val="16"/>
        </w:rPr>
        <w:t>Regulation</w:t>
      </w:r>
      <w:r>
        <w:rPr>
          <w:spacing w:val="-9"/>
          <w:sz w:val="16"/>
        </w:rPr>
        <w:t xml:space="preserve"> </w:t>
      </w:r>
      <w:r>
        <w:rPr>
          <w:sz w:val="16"/>
        </w:rPr>
        <w:t>(EU)</w:t>
      </w:r>
      <w:r>
        <w:rPr>
          <w:spacing w:val="-10"/>
          <w:sz w:val="16"/>
        </w:rPr>
        <w:t xml:space="preserve"> </w:t>
      </w:r>
      <w:r>
        <w:rPr>
          <w:sz w:val="16"/>
        </w:rPr>
        <w:t>2018/1725</w:t>
      </w:r>
      <w:r>
        <w:rPr>
          <w:spacing w:val="-9"/>
          <w:sz w:val="16"/>
        </w:rPr>
        <w:t xml:space="preserve"> </w:t>
      </w:r>
      <w:r>
        <w:rPr>
          <w:sz w:val="16"/>
        </w:rPr>
        <w:t>of</w:t>
      </w:r>
      <w:r>
        <w:rPr>
          <w:spacing w:val="-9"/>
          <w:sz w:val="16"/>
        </w:rPr>
        <w:t xml:space="preserve"> </w:t>
      </w:r>
      <w:r>
        <w:rPr>
          <w:sz w:val="16"/>
        </w:rPr>
        <w:t>the</w:t>
      </w:r>
      <w:r>
        <w:rPr>
          <w:spacing w:val="-10"/>
          <w:sz w:val="16"/>
        </w:rPr>
        <w:t xml:space="preserve"> </w:t>
      </w:r>
      <w:r>
        <w:rPr>
          <w:sz w:val="16"/>
        </w:rPr>
        <w:t>European</w:t>
      </w:r>
      <w:r>
        <w:rPr>
          <w:spacing w:val="-7"/>
          <w:sz w:val="16"/>
        </w:rPr>
        <w:t xml:space="preserve"> </w:t>
      </w:r>
      <w:r>
        <w:rPr>
          <w:sz w:val="16"/>
        </w:rPr>
        <w:t>Parliament</w:t>
      </w:r>
      <w:r>
        <w:rPr>
          <w:spacing w:val="-9"/>
          <w:sz w:val="16"/>
        </w:rPr>
        <w:t xml:space="preserve"> </w:t>
      </w:r>
      <w:r>
        <w:rPr>
          <w:sz w:val="16"/>
        </w:rPr>
        <w:t>and</w:t>
      </w:r>
      <w:r>
        <w:rPr>
          <w:spacing w:val="-9"/>
          <w:sz w:val="16"/>
        </w:rPr>
        <w:t xml:space="preserve"> </w:t>
      </w:r>
      <w:r>
        <w:rPr>
          <w:sz w:val="16"/>
        </w:rPr>
        <w:t>of</w:t>
      </w:r>
      <w:r>
        <w:rPr>
          <w:spacing w:val="-10"/>
          <w:sz w:val="16"/>
        </w:rPr>
        <w:t xml:space="preserve"> </w:t>
      </w:r>
      <w:r>
        <w:rPr>
          <w:sz w:val="16"/>
        </w:rPr>
        <w:t>the</w:t>
      </w:r>
      <w:r>
        <w:rPr>
          <w:spacing w:val="-10"/>
          <w:sz w:val="16"/>
        </w:rPr>
        <w:t xml:space="preserve"> </w:t>
      </w:r>
      <w:r>
        <w:rPr>
          <w:sz w:val="16"/>
        </w:rPr>
        <w:t>Council</w:t>
      </w:r>
      <w:r>
        <w:rPr>
          <w:spacing w:val="-9"/>
          <w:sz w:val="16"/>
        </w:rPr>
        <w:t xml:space="preserve"> </w:t>
      </w:r>
      <w:r>
        <w:rPr>
          <w:sz w:val="16"/>
        </w:rPr>
        <w:t>of</w:t>
      </w:r>
      <w:r>
        <w:rPr>
          <w:spacing w:val="-9"/>
          <w:sz w:val="16"/>
        </w:rPr>
        <w:t xml:space="preserve"> </w:t>
      </w:r>
      <w:r>
        <w:rPr>
          <w:sz w:val="16"/>
        </w:rPr>
        <w:t>23</w:t>
      </w:r>
      <w:r>
        <w:rPr>
          <w:spacing w:val="-9"/>
          <w:sz w:val="16"/>
        </w:rPr>
        <w:t xml:space="preserve"> </w:t>
      </w:r>
      <w:r>
        <w:rPr>
          <w:sz w:val="16"/>
        </w:rPr>
        <w:t>October</w:t>
      </w:r>
      <w:r>
        <w:rPr>
          <w:spacing w:val="-10"/>
          <w:sz w:val="16"/>
        </w:rPr>
        <w:t xml:space="preserve"> </w:t>
      </w:r>
      <w:r>
        <w:rPr>
          <w:sz w:val="16"/>
        </w:rPr>
        <w:t>2018</w:t>
      </w:r>
      <w:r>
        <w:rPr>
          <w:spacing w:val="-9"/>
          <w:sz w:val="16"/>
        </w:rPr>
        <w:t xml:space="preserve"> </w:t>
      </w:r>
      <w:r>
        <w:rPr>
          <w:sz w:val="16"/>
        </w:rPr>
        <w:t>on</w:t>
      </w:r>
      <w:r>
        <w:rPr>
          <w:spacing w:val="-9"/>
          <w:sz w:val="16"/>
        </w:rPr>
        <w:t xml:space="preserve"> </w:t>
      </w:r>
      <w:r>
        <w:rPr>
          <w:sz w:val="16"/>
        </w:rPr>
        <w:t>the</w:t>
      </w:r>
      <w:r>
        <w:rPr>
          <w:spacing w:val="-10"/>
          <w:sz w:val="16"/>
        </w:rPr>
        <w:t xml:space="preserve"> </w:t>
      </w:r>
      <w:r>
        <w:rPr>
          <w:sz w:val="16"/>
        </w:rPr>
        <w:t>protection</w:t>
      </w:r>
      <w:r>
        <w:rPr>
          <w:spacing w:val="-9"/>
          <w:sz w:val="16"/>
        </w:rPr>
        <w:t xml:space="preserve"> </w:t>
      </w:r>
      <w:r>
        <w:rPr>
          <w:sz w:val="16"/>
        </w:rPr>
        <w:t>of</w:t>
      </w:r>
      <w:r>
        <w:rPr>
          <w:spacing w:val="-10"/>
          <w:sz w:val="16"/>
        </w:rPr>
        <w:t xml:space="preserve"> </w:t>
      </w:r>
      <w:r>
        <w:rPr>
          <w:sz w:val="16"/>
        </w:rPr>
        <w:t>natural</w:t>
      </w:r>
      <w:r>
        <w:rPr>
          <w:spacing w:val="-9"/>
          <w:sz w:val="16"/>
        </w:rPr>
        <w:t xml:space="preserve"> </w:t>
      </w:r>
      <w:r>
        <w:rPr>
          <w:sz w:val="16"/>
        </w:rPr>
        <w:t>persons</w:t>
      </w:r>
      <w:r>
        <w:rPr>
          <w:spacing w:val="40"/>
          <w:sz w:val="16"/>
        </w:rPr>
        <w:t xml:space="preserve"> </w:t>
      </w:r>
      <w:r>
        <w:rPr>
          <w:sz w:val="16"/>
        </w:rPr>
        <w:t>with</w:t>
      </w:r>
      <w:r>
        <w:rPr>
          <w:spacing w:val="-4"/>
          <w:sz w:val="16"/>
        </w:rPr>
        <w:t xml:space="preserve"> </w:t>
      </w:r>
      <w:r>
        <w:rPr>
          <w:sz w:val="16"/>
        </w:rPr>
        <w:t>regard</w:t>
      </w:r>
      <w:r>
        <w:rPr>
          <w:spacing w:val="-4"/>
          <w:sz w:val="16"/>
        </w:rPr>
        <w:t xml:space="preserve"> </w:t>
      </w:r>
      <w:r>
        <w:rPr>
          <w:sz w:val="16"/>
        </w:rPr>
        <w:t>to</w:t>
      </w:r>
      <w:r>
        <w:rPr>
          <w:spacing w:val="-2"/>
          <w:sz w:val="16"/>
        </w:rPr>
        <w:t xml:space="preserve"> </w:t>
      </w:r>
      <w:r>
        <w:rPr>
          <w:sz w:val="16"/>
        </w:rPr>
        <w:t>the</w:t>
      </w:r>
      <w:r>
        <w:rPr>
          <w:spacing w:val="-5"/>
          <w:sz w:val="16"/>
        </w:rPr>
        <w:t xml:space="preserve"> </w:t>
      </w:r>
      <w:r>
        <w:rPr>
          <w:sz w:val="16"/>
        </w:rPr>
        <w:t>processing</w:t>
      </w:r>
      <w:r>
        <w:rPr>
          <w:spacing w:val="-2"/>
          <w:sz w:val="16"/>
        </w:rPr>
        <w:t xml:space="preserve"> </w:t>
      </w:r>
      <w:r>
        <w:rPr>
          <w:sz w:val="16"/>
        </w:rPr>
        <w:t>of</w:t>
      </w:r>
      <w:r>
        <w:rPr>
          <w:spacing w:val="-6"/>
          <w:sz w:val="16"/>
        </w:rPr>
        <w:t xml:space="preserve"> </w:t>
      </w:r>
      <w:r>
        <w:rPr>
          <w:sz w:val="16"/>
        </w:rPr>
        <w:t>personal</w:t>
      </w:r>
      <w:r>
        <w:rPr>
          <w:spacing w:val="-2"/>
          <w:sz w:val="16"/>
        </w:rPr>
        <w:t xml:space="preserve"> </w:t>
      </w:r>
      <w:r>
        <w:rPr>
          <w:sz w:val="16"/>
        </w:rPr>
        <w:t>data</w:t>
      </w:r>
      <w:r>
        <w:rPr>
          <w:spacing w:val="-5"/>
          <w:sz w:val="16"/>
        </w:rPr>
        <w:t xml:space="preserve"> </w:t>
      </w:r>
      <w:r>
        <w:rPr>
          <w:sz w:val="16"/>
        </w:rPr>
        <w:t>by</w:t>
      </w:r>
      <w:r>
        <w:rPr>
          <w:spacing w:val="-5"/>
          <w:sz w:val="16"/>
        </w:rPr>
        <w:t xml:space="preserve"> </w:t>
      </w:r>
      <w:r>
        <w:rPr>
          <w:sz w:val="16"/>
        </w:rPr>
        <w:t>the</w:t>
      </w:r>
      <w:r>
        <w:rPr>
          <w:spacing w:val="-3"/>
          <w:sz w:val="16"/>
        </w:rPr>
        <w:t xml:space="preserve"> </w:t>
      </w:r>
      <w:r>
        <w:rPr>
          <w:sz w:val="16"/>
        </w:rPr>
        <w:t>Union</w:t>
      </w:r>
      <w:r>
        <w:rPr>
          <w:spacing w:val="-4"/>
          <w:sz w:val="16"/>
        </w:rPr>
        <w:t xml:space="preserve"> </w:t>
      </w:r>
      <w:r>
        <w:rPr>
          <w:sz w:val="16"/>
        </w:rPr>
        <w:t>institutions,</w:t>
      </w:r>
      <w:r>
        <w:rPr>
          <w:spacing w:val="-3"/>
          <w:sz w:val="16"/>
        </w:rPr>
        <w:t xml:space="preserve"> </w:t>
      </w:r>
      <w:r>
        <w:rPr>
          <w:sz w:val="16"/>
        </w:rPr>
        <w:t>bodies,</w:t>
      </w:r>
      <w:r>
        <w:rPr>
          <w:spacing w:val="-5"/>
          <w:sz w:val="16"/>
        </w:rPr>
        <w:t xml:space="preserve"> </w:t>
      </w:r>
      <w:r>
        <w:rPr>
          <w:sz w:val="16"/>
        </w:rPr>
        <w:t>offices</w:t>
      </w:r>
      <w:r>
        <w:rPr>
          <w:spacing w:val="-6"/>
          <w:sz w:val="16"/>
        </w:rPr>
        <w:t xml:space="preserve"> </w:t>
      </w:r>
      <w:r>
        <w:rPr>
          <w:sz w:val="16"/>
        </w:rPr>
        <w:t>and</w:t>
      </w:r>
      <w:r>
        <w:rPr>
          <w:spacing w:val="-5"/>
          <w:sz w:val="16"/>
        </w:rPr>
        <w:t xml:space="preserve"> </w:t>
      </w:r>
      <w:r>
        <w:rPr>
          <w:sz w:val="16"/>
        </w:rPr>
        <w:t>agencies</w:t>
      </w:r>
      <w:r>
        <w:rPr>
          <w:spacing w:val="-3"/>
          <w:sz w:val="16"/>
        </w:rPr>
        <w:t xml:space="preserve"> </w:t>
      </w:r>
      <w:r>
        <w:rPr>
          <w:sz w:val="16"/>
        </w:rPr>
        <w:t>and</w:t>
      </w:r>
      <w:r>
        <w:rPr>
          <w:spacing w:val="-2"/>
          <w:sz w:val="16"/>
        </w:rPr>
        <w:t xml:space="preserve"> </w:t>
      </w:r>
      <w:r>
        <w:rPr>
          <w:sz w:val="16"/>
        </w:rPr>
        <w:t>on</w:t>
      </w:r>
      <w:r>
        <w:rPr>
          <w:spacing w:val="-5"/>
          <w:sz w:val="16"/>
        </w:rPr>
        <w:t xml:space="preserve"> </w:t>
      </w:r>
      <w:r>
        <w:rPr>
          <w:sz w:val="16"/>
        </w:rPr>
        <w:t>the</w:t>
      </w:r>
      <w:r>
        <w:rPr>
          <w:spacing w:val="-3"/>
          <w:sz w:val="16"/>
        </w:rPr>
        <w:t xml:space="preserve"> </w:t>
      </w:r>
      <w:r>
        <w:rPr>
          <w:sz w:val="16"/>
        </w:rPr>
        <w:t>free</w:t>
      </w:r>
      <w:r>
        <w:rPr>
          <w:spacing w:val="-3"/>
          <w:sz w:val="16"/>
        </w:rPr>
        <w:t xml:space="preserve"> </w:t>
      </w:r>
      <w:r>
        <w:rPr>
          <w:sz w:val="16"/>
        </w:rPr>
        <w:t>movement</w:t>
      </w:r>
      <w:r>
        <w:rPr>
          <w:spacing w:val="-2"/>
          <w:sz w:val="16"/>
        </w:rPr>
        <w:t xml:space="preserve"> </w:t>
      </w:r>
      <w:r>
        <w:rPr>
          <w:sz w:val="16"/>
        </w:rPr>
        <w:t>of</w:t>
      </w:r>
      <w:r>
        <w:rPr>
          <w:spacing w:val="40"/>
          <w:sz w:val="16"/>
        </w:rPr>
        <w:t xml:space="preserve"> </w:t>
      </w:r>
      <w:r>
        <w:rPr>
          <w:sz w:val="16"/>
        </w:rPr>
        <w:t>such data, and repealing Regulation (EC) No 45/2001 and Decision No 1247/2002/EC (OJ L 295, 21.11.2018, p. 39</w:t>
      </w:r>
    </w:p>
    <w:sectPr w:rsidR="00FE2CDE">
      <w:pgSz w:w="11910" w:h="16840"/>
      <w:pgMar w:top="940" w:right="1580" w:bottom="1240" w:left="148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E048" w14:textId="77777777" w:rsidR="00DF534E" w:rsidRDefault="00DF534E">
      <w:r>
        <w:separator/>
      </w:r>
    </w:p>
  </w:endnote>
  <w:endnote w:type="continuationSeparator" w:id="0">
    <w:p w14:paraId="7C916AE3" w14:textId="77777777" w:rsidR="00DF534E" w:rsidRDefault="00D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D797" w14:textId="77777777" w:rsidR="00FE2CDE" w:rsidRDefault="00933DC0">
    <w:pPr>
      <w:pStyle w:val="BodyText"/>
      <w:spacing w:line="14" w:lineRule="auto"/>
      <w:rPr>
        <w:sz w:val="20"/>
      </w:rPr>
    </w:pPr>
    <w:r>
      <w:rPr>
        <w:noProof/>
      </w:rPr>
      <mc:AlternateContent>
        <mc:Choice Requires="wps">
          <w:drawing>
            <wp:anchor distT="0" distB="0" distL="0" distR="0" simplePos="0" relativeHeight="487476736" behindDoc="1" locked="0" layoutInCell="1" allowOverlap="1" wp14:anchorId="0EF55378" wp14:editId="748FEBDF">
              <wp:simplePos x="0" y="0"/>
              <wp:positionH relativeFrom="page">
                <wp:posOffset>3681348</wp:posOffset>
              </wp:positionH>
              <wp:positionV relativeFrom="page">
                <wp:posOffset>9884605</wp:posOffset>
              </wp:positionV>
              <wp:extent cx="140335" cy="13906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39065"/>
                      </a:xfrm>
                      <a:prstGeom prst="rect">
                        <a:avLst/>
                      </a:prstGeom>
                    </wps:spPr>
                    <wps:txbx>
                      <w:txbxContent>
                        <w:p w14:paraId="1B3E8BAA" w14:textId="77777777" w:rsidR="00FE2CDE" w:rsidRDefault="00933DC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0EF55378" id="_x0000_t202" coordsize="21600,21600" o:spt="202" path="m,l,21600r21600,l21600,xe">
              <v:stroke joinstyle="miter"/>
              <v:path gradientshapeok="t" o:connecttype="rect"/>
            </v:shapetype>
            <v:shape id="Textbox 6" o:spid="_x0000_s1026" type="#_x0000_t202" style="position:absolute;margin-left:289.85pt;margin-top:778.3pt;width:11.05pt;height:10.9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" filled="f" stroked="f">
              <v:textbox inset="0,0,0,0">
                <w:txbxContent>
                  <w:p w14:paraId="1B3E8BAA" w14:textId="77777777" w:rsidR="00FE2CDE" w:rsidRDefault="00933DC0">
                    <w:pPr>
                      <w:spacing w:before="14"/>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066B" w14:textId="77777777" w:rsidR="00DF534E" w:rsidRDefault="00DF534E">
      <w:r>
        <w:separator/>
      </w:r>
    </w:p>
  </w:footnote>
  <w:footnote w:type="continuationSeparator" w:id="0">
    <w:p w14:paraId="08BFBA1A" w14:textId="77777777" w:rsidR="00DF534E" w:rsidRDefault="00DF5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F4AFF"/>
    <w:multiLevelType w:val="hybridMultilevel"/>
    <w:tmpl w:val="D6E47D5C"/>
    <w:lvl w:ilvl="0" w:tplc="BF501718">
      <w:numFmt w:val="bullet"/>
      <w:lvlText w:val="☐"/>
      <w:lvlJc w:val="left"/>
      <w:pPr>
        <w:ind w:left="537" w:hanging="428"/>
      </w:pPr>
      <w:rPr>
        <w:rFonts w:ascii="MS Gothic" w:eastAsia="MS Gothic" w:hAnsi="MS Gothic" w:cs="MS Gothic" w:hint="default"/>
        <w:b w:val="0"/>
        <w:bCs w:val="0"/>
        <w:i w:val="0"/>
        <w:iCs w:val="0"/>
        <w:spacing w:val="0"/>
        <w:w w:val="100"/>
        <w:sz w:val="24"/>
        <w:szCs w:val="24"/>
        <w:lang w:val="en-US" w:eastAsia="en-US" w:bidi="ar-SA"/>
      </w:rPr>
    </w:lvl>
    <w:lvl w:ilvl="1" w:tplc="5A306A04">
      <w:numFmt w:val="bullet"/>
      <w:lvlText w:val="•"/>
      <w:lvlJc w:val="left"/>
      <w:pPr>
        <w:ind w:left="1345" w:hanging="428"/>
      </w:pPr>
      <w:rPr>
        <w:rFonts w:hint="default"/>
        <w:lang w:val="en-US" w:eastAsia="en-US" w:bidi="ar-SA"/>
      </w:rPr>
    </w:lvl>
    <w:lvl w:ilvl="2" w:tplc="97C85120">
      <w:numFmt w:val="bullet"/>
      <w:lvlText w:val="•"/>
      <w:lvlJc w:val="left"/>
      <w:pPr>
        <w:ind w:left="2150" w:hanging="428"/>
      </w:pPr>
      <w:rPr>
        <w:rFonts w:hint="default"/>
        <w:lang w:val="en-US" w:eastAsia="en-US" w:bidi="ar-SA"/>
      </w:rPr>
    </w:lvl>
    <w:lvl w:ilvl="3" w:tplc="97CE30E0">
      <w:numFmt w:val="bullet"/>
      <w:lvlText w:val="•"/>
      <w:lvlJc w:val="left"/>
      <w:pPr>
        <w:ind w:left="2955" w:hanging="428"/>
      </w:pPr>
      <w:rPr>
        <w:rFonts w:hint="default"/>
        <w:lang w:val="en-US" w:eastAsia="en-US" w:bidi="ar-SA"/>
      </w:rPr>
    </w:lvl>
    <w:lvl w:ilvl="4" w:tplc="8D4AD92A">
      <w:numFmt w:val="bullet"/>
      <w:lvlText w:val="•"/>
      <w:lvlJc w:val="left"/>
      <w:pPr>
        <w:ind w:left="3760" w:hanging="428"/>
      </w:pPr>
      <w:rPr>
        <w:rFonts w:hint="default"/>
        <w:lang w:val="en-US" w:eastAsia="en-US" w:bidi="ar-SA"/>
      </w:rPr>
    </w:lvl>
    <w:lvl w:ilvl="5" w:tplc="C274693E">
      <w:numFmt w:val="bullet"/>
      <w:lvlText w:val="•"/>
      <w:lvlJc w:val="left"/>
      <w:pPr>
        <w:ind w:left="4565" w:hanging="428"/>
      </w:pPr>
      <w:rPr>
        <w:rFonts w:hint="default"/>
        <w:lang w:val="en-US" w:eastAsia="en-US" w:bidi="ar-SA"/>
      </w:rPr>
    </w:lvl>
    <w:lvl w:ilvl="6" w:tplc="CEA64CC4">
      <w:numFmt w:val="bullet"/>
      <w:lvlText w:val="•"/>
      <w:lvlJc w:val="left"/>
      <w:pPr>
        <w:ind w:left="5370" w:hanging="428"/>
      </w:pPr>
      <w:rPr>
        <w:rFonts w:hint="default"/>
        <w:lang w:val="en-US" w:eastAsia="en-US" w:bidi="ar-SA"/>
      </w:rPr>
    </w:lvl>
    <w:lvl w:ilvl="7" w:tplc="87206D14">
      <w:numFmt w:val="bullet"/>
      <w:lvlText w:val="•"/>
      <w:lvlJc w:val="left"/>
      <w:pPr>
        <w:ind w:left="6175" w:hanging="428"/>
      </w:pPr>
      <w:rPr>
        <w:rFonts w:hint="default"/>
        <w:lang w:val="en-US" w:eastAsia="en-US" w:bidi="ar-SA"/>
      </w:rPr>
    </w:lvl>
    <w:lvl w:ilvl="8" w:tplc="1BFC0EF6">
      <w:numFmt w:val="bullet"/>
      <w:lvlText w:val="•"/>
      <w:lvlJc w:val="left"/>
      <w:pPr>
        <w:ind w:left="6980" w:hanging="428"/>
      </w:pPr>
      <w:rPr>
        <w:rFonts w:hint="default"/>
        <w:lang w:val="en-US" w:eastAsia="en-US" w:bidi="ar-SA"/>
      </w:rPr>
    </w:lvl>
  </w:abstractNum>
  <w:num w:numId="1" w16cid:durableId="68100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LW_DocType" w:val="NORMAL"/>
  </w:docVars>
  <w:rsids>
    <w:rsidRoot w:val="00FE2CDE"/>
    <w:rsid w:val="00744E93"/>
    <w:rsid w:val="007F69CE"/>
    <w:rsid w:val="00933DC0"/>
    <w:rsid w:val="00974414"/>
    <w:rsid w:val="00AA3DBC"/>
    <w:rsid w:val="00DF534E"/>
    <w:rsid w:val="00EA58F4"/>
    <w:rsid w:val="00FE2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8D11"/>
  <w15:docId w15:val="{A0DA3F26-925B-4F7F-806C-92F75267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racomm.ec.testa.eu/SYSPER2/job/job.do?jobId=302738&amp;viewDate=05%2f10%2f2023" TargetMode="External"/><Relationship Id="rId13" Type="http://schemas.openxmlformats.org/officeDocument/2006/relationships/hyperlink" Target="https://europa.eu/europass/en/create-europass-c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lex.europa.eu/legal-content/EN/TXT/?uri=CELEX%3A32015D044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EN/TXT/?uri=CELEX%3A32015D044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cente.HURTADO-ROA@ec.europa.eu" TargetMode="External"/><Relationship Id="rId14" Type="http://schemas.openxmlformats.org/officeDocument/2006/relationships/hyperlink" Target="https://europa.eu/europass/en/create-europass-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7280</Characters>
  <Application>Microsoft Office Word</Application>
  <DocSecurity>0</DocSecurity>
  <Lines>208</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SCHUIJT Jogchem (HR)</dc:creator>
  <cp:lastModifiedBy>MESSIAS Linda (HR)</cp:lastModifiedBy>
  <cp:revision>3</cp:revision>
  <dcterms:created xsi:type="dcterms:W3CDTF">2024-05-27T13:12:00Z</dcterms:created>
  <dcterms:modified xsi:type="dcterms:W3CDTF">2024-05-27T13:38:00Z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PDF CoDe 5.2309.737.0 (c) 2002-2023 European Commission</vt:lpwstr>
  </property>
  <property fmtid="{D5CDD505-2E9C-101B-9397-08002B2CF9AE}" pid="4" name="LastSaved">
    <vt:filetime>2024-05-24T00:00:00Z</vt:filetime>
  </property>
  <property fmtid="{D5CDD505-2E9C-101B-9397-08002B2CF9AE}" pid="5" name="Producer">
    <vt:lpwstr>PDF CoDe 5.2309.737.0 (c) 2002-2023 European Commission</vt:lpwstr>
  </property>
  <property fmtid="{D5CDD505-2E9C-101B-9397-08002B2CF9AE}" pid="6" name="MSIP_Label_6bd9ddd1-4d20-43f6-abfa-fc3c07406f94_Enabled">
    <vt:lpwstr>true</vt:lpwstr>
  </property>
  <property fmtid="{D5CDD505-2E9C-101B-9397-08002B2CF9AE}" pid="7" name="MSIP_Label_6bd9ddd1-4d20-43f6-abfa-fc3c07406f94_SetDate">
    <vt:lpwstr>2024-05-24T08:05:24Z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2d0d423f-cdc6-4a17-9bb4-ef48aec07788</vt:lpwstr>
  </property>
  <property fmtid="{D5CDD505-2E9C-101B-9397-08002B2CF9AE}" pid="12" name="MSIP_Label_6bd9ddd1-4d20-43f6-abfa-fc3c07406f94_ContentBits">
    <vt:lpwstr>0</vt:lpwstr>
  </property>
</Properties>
</file>