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153" w:rsidRDefault="008937B0">
      <w:pPr>
        <w:pStyle w:val="BodyText"/>
        <w:ind w:left="101"/>
        <w:rPr>
          <w:sz w:val="20"/>
        </w:rPr>
      </w:pPr>
      <w:r>
        <w:rPr>
          <w:noProof/>
          <w:sz w:val="20"/>
          <w:lang w:val="en-GB" w:eastAsia="en-GB"/>
        </w:rPr>
        <w:drawing>
          <wp:inline distT="0" distB="0" distL="0" distR="0">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rsidR="00070153" w:rsidRDefault="008937B0">
      <w:pPr>
        <w:spacing w:before="68"/>
        <w:ind w:left="1283" w:right="1619"/>
        <w:jc w:val="center"/>
        <w:rPr>
          <w:b/>
          <w:sz w:val="24"/>
        </w:rPr>
      </w:pPr>
      <w:r>
        <w:rPr>
          <w:b/>
          <w:sz w:val="24"/>
        </w:rPr>
        <w:t>VACANCY</w:t>
      </w:r>
      <w:r>
        <w:rPr>
          <w:b/>
          <w:spacing w:val="-4"/>
          <w:sz w:val="24"/>
        </w:rPr>
        <w:t xml:space="preserve"> </w:t>
      </w:r>
      <w:r>
        <w:rPr>
          <w:b/>
          <w:spacing w:val="-2"/>
          <w:sz w:val="24"/>
        </w:rPr>
        <w:t>NOTICE</w:t>
      </w:r>
    </w:p>
    <w:p w:rsidR="00070153" w:rsidRDefault="00070153">
      <w:pPr>
        <w:pStyle w:val="BodyText"/>
        <w:spacing w:before="11"/>
        <w:rPr>
          <w:b/>
          <w:sz w:val="23"/>
        </w:rPr>
      </w:pPr>
    </w:p>
    <w:p w:rsidR="00070153" w:rsidRDefault="008937B0">
      <w:pPr>
        <w:ind w:left="1284" w:right="1619"/>
        <w:jc w:val="center"/>
        <w:rPr>
          <w:b/>
          <w:sz w:val="24"/>
        </w:rPr>
      </w:pPr>
      <w:r>
        <w:rPr>
          <w:b/>
          <w:sz w:val="24"/>
        </w:rPr>
        <w:t>SECONDED</w:t>
      </w:r>
      <w:r>
        <w:rPr>
          <w:b/>
          <w:spacing w:val="-6"/>
          <w:sz w:val="24"/>
        </w:rPr>
        <w:t xml:space="preserve"> </w:t>
      </w:r>
      <w:r>
        <w:rPr>
          <w:b/>
          <w:sz w:val="24"/>
        </w:rPr>
        <w:t>NATIONAL</w:t>
      </w:r>
      <w:r>
        <w:rPr>
          <w:b/>
          <w:spacing w:val="-4"/>
          <w:sz w:val="24"/>
        </w:rPr>
        <w:t xml:space="preserve"> </w:t>
      </w:r>
      <w:r>
        <w:rPr>
          <w:b/>
          <w:sz w:val="24"/>
        </w:rPr>
        <w:t>EXPERT</w:t>
      </w:r>
      <w:r>
        <w:rPr>
          <w:b/>
          <w:spacing w:val="-3"/>
          <w:sz w:val="24"/>
        </w:rPr>
        <w:t xml:space="preserve"> </w:t>
      </w:r>
      <w:r>
        <w:rPr>
          <w:b/>
          <w:sz w:val="24"/>
        </w:rPr>
        <w:t>TO</w:t>
      </w:r>
      <w:r>
        <w:rPr>
          <w:b/>
          <w:spacing w:val="-3"/>
          <w:sz w:val="24"/>
        </w:rPr>
        <w:t xml:space="preserve"> </w:t>
      </w:r>
      <w:r>
        <w:rPr>
          <w:b/>
          <w:sz w:val="24"/>
        </w:rPr>
        <w:t>THE</w:t>
      </w:r>
      <w:r>
        <w:rPr>
          <w:b/>
          <w:spacing w:val="-3"/>
          <w:sz w:val="24"/>
        </w:rPr>
        <w:t xml:space="preserve"> </w:t>
      </w:r>
      <w:r>
        <w:rPr>
          <w:b/>
          <w:sz w:val="24"/>
        </w:rPr>
        <w:t>EUROPEAN</w:t>
      </w:r>
      <w:r>
        <w:rPr>
          <w:b/>
          <w:spacing w:val="-3"/>
          <w:sz w:val="24"/>
        </w:rPr>
        <w:t xml:space="preserve"> </w:t>
      </w:r>
      <w:r>
        <w:rPr>
          <w:b/>
          <w:spacing w:val="-2"/>
          <w:sz w:val="24"/>
        </w:rPr>
        <w:t>COMMISSION</w:t>
      </w:r>
    </w:p>
    <w:p w:rsidR="00070153" w:rsidRDefault="00070153">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070153" w:rsidRPr="00427019" w:rsidTr="00427019">
        <w:trPr>
          <w:trHeight w:val="573"/>
        </w:trPr>
        <w:tc>
          <w:tcPr>
            <w:tcW w:w="4360" w:type="dxa"/>
          </w:tcPr>
          <w:p w:rsidR="00070153" w:rsidRPr="00427019" w:rsidRDefault="008937B0">
            <w:pPr>
              <w:pStyle w:val="TableParagraph"/>
              <w:spacing w:line="275" w:lineRule="exact"/>
              <w:rPr>
                <w:b/>
                <w:lang w:val="fr-BE"/>
              </w:rPr>
            </w:pPr>
            <w:r w:rsidRPr="00427019">
              <w:rPr>
                <w:b/>
                <w:lang w:val="fr-BE"/>
              </w:rPr>
              <w:t>Post</w:t>
            </w:r>
            <w:r w:rsidRPr="00427019">
              <w:rPr>
                <w:b/>
                <w:spacing w:val="-3"/>
                <w:lang w:val="fr-BE"/>
              </w:rPr>
              <w:t xml:space="preserve"> </w:t>
            </w:r>
            <w:r w:rsidRPr="00427019">
              <w:rPr>
                <w:b/>
                <w:spacing w:val="-2"/>
                <w:lang w:val="fr-BE"/>
              </w:rPr>
              <w:t>identification:</w:t>
            </w:r>
          </w:p>
          <w:p w:rsidR="00070153" w:rsidRPr="00427019" w:rsidRDefault="008937B0">
            <w:pPr>
              <w:pStyle w:val="TableParagraph"/>
              <w:spacing w:line="275" w:lineRule="exact"/>
              <w:rPr>
                <w:lang w:val="fr-BE"/>
              </w:rPr>
            </w:pPr>
            <w:r w:rsidRPr="00427019">
              <w:rPr>
                <w:spacing w:val="-2"/>
                <w:lang w:val="fr-BE"/>
              </w:rPr>
              <w:t>(DG-DIR-</w:t>
            </w:r>
            <w:r w:rsidRPr="00427019">
              <w:rPr>
                <w:spacing w:val="-4"/>
                <w:lang w:val="fr-BE"/>
              </w:rPr>
              <w:t>UNIT)</w:t>
            </w:r>
          </w:p>
        </w:tc>
        <w:tc>
          <w:tcPr>
            <w:tcW w:w="5597" w:type="dxa"/>
          </w:tcPr>
          <w:p w:rsidR="00070153" w:rsidRPr="00427019" w:rsidRDefault="008937B0">
            <w:pPr>
              <w:pStyle w:val="TableParagraph"/>
              <w:spacing w:before="165"/>
            </w:pPr>
            <w:r w:rsidRPr="00427019">
              <w:rPr>
                <w:spacing w:val="-2"/>
              </w:rPr>
              <w:t>IAS-A-1</w:t>
            </w:r>
          </w:p>
        </w:tc>
      </w:tr>
      <w:tr w:rsidR="00070153" w:rsidRPr="00427019" w:rsidTr="00427019">
        <w:trPr>
          <w:trHeight w:val="1517"/>
        </w:trPr>
        <w:tc>
          <w:tcPr>
            <w:tcW w:w="4360" w:type="dxa"/>
            <w:vMerge w:val="restart"/>
          </w:tcPr>
          <w:p w:rsidR="00070153" w:rsidRPr="00427019" w:rsidRDefault="008937B0">
            <w:pPr>
              <w:pStyle w:val="TableParagraph"/>
              <w:spacing w:before="1" w:line="252" w:lineRule="exact"/>
              <w:rPr>
                <w:b/>
              </w:rPr>
            </w:pPr>
            <w:r w:rsidRPr="00427019">
              <w:rPr>
                <w:b/>
              </w:rPr>
              <w:t>Head</w:t>
            </w:r>
            <w:r w:rsidRPr="00427019">
              <w:rPr>
                <w:b/>
                <w:spacing w:val="-5"/>
              </w:rPr>
              <w:t xml:space="preserve"> </w:t>
            </w:r>
            <w:r w:rsidRPr="00427019">
              <w:rPr>
                <w:b/>
              </w:rPr>
              <w:t>of</w:t>
            </w:r>
            <w:r w:rsidRPr="00427019">
              <w:rPr>
                <w:b/>
                <w:spacing w:val="-4"/>
              </w:rPr>
              <w:t xml:space="preserve"> </w:t>
            </w:r>
            <w:r w:rsidRPr="00427019">
              <w:rPr>
                <w:b/>
                <w:spacing w:val="-2"/>
              </w:rPr>
              <w:t>Unit:</w:t>
            </w:r>
          </w:p>
          <w:p w:rsidR="00070153" w:rsidRPr="00427019" w:rsidRDefault="008937B0">
            <w:pPr>
              <w:pStyle w:val="TableParagraph"/>
              <w:ind w:right="2825"/>
              <w:rPr>
                <w:b/>
              </w:rPr>
            </w:pPr>
            <w:r w:rsidRPr="00427019">
              <w:rPr>
                <w:b/>
              </w:rPr>
              <w:t>Email</w:t>
            </w:r>
            <w:r w:rsidRPr="00427019">
              <w:rPr>
                <w:b/>
                <w:spacing w:val="-14"/>
              </w:rPr>
              <w:t xml:space="preserve"> </w:t>
            </w:r>
            <w:r w:rsidRPr="00427019">
              <w:rPr>
                <w:b/>
              </w:rPr>
              <w:t xml:space="preserve">address: </w:t>
            </w:r>
            <w:r w:rsidRPr="00427019">
              <w:rPr>
                <w:b/>
                <w:spacing w:val="-2"/>
              </w:rPr>
              <w:t>Telephone:</w:t>
            </w:r>
          </w:p>
          <w:p w:rsidR="00070153" w:rsidRPr="00427019" w:rsidRDefault="008937B0">
            <w:pPr>
              <w:pStyle w:val="TableParagraph"/>
              <w:ind w:right="1276"/>
              <w:rPr>
                <w:b/>
              </w:rPr>
            </w:pPr>
            <w:r w:rsidRPr="00427019">
              <w:rPr>
                <w:b/>
              </w:rPr>
              <w:t>Number</w:t>
            </w:r>
            <w:r w:rsidRPr="00427019">
              <w:rPr>
                <w:b/>
                <w:spacing w:val="-13"/>
              </w:rPr>
              <w:t xml:space="preserve"> </w:t>
            </w:r>
            <w:r w:rsidRPr="00427019">
              <w:rPr>
                <w:b/>
              </w:rPr>
              <w:t>of</w:t>
            </w:r>
            <w:r w:rsidRPr="00427019">
              <w:rPr>
                <w:b/>
                <w:spacing w:val="-13"/>
              </w:rPr>
              <w:t xml:space="preserve"> </w:t>
            </w:r>
            <w:r w:rsidRPr="00427019">
              <w:rPr>
                <w:b/>
              </w:rPr>
              <w:t>available</w:t>
            </w:r>
            <w:r w:rsidRPr="00427019">
              <w:rPr>
                <w:b/>
                <w:spacing w:val="-13"/>
              </w:rPr>
              <w:t xml:space="preserve"> </w:t>
            </w:r>
            <w:r w:rsidRPr="00427019">
              <w:rPr>
                <w:b/>
              </w:rPr>
              <w:t>posts: Suggested taking up duty: Suggested</w:t>
            </w:r>
            <w:r w:rsidRPr="00427019">
              <w:rPr>
                <w:b/>
                <w:spacing w:val="-4"/>
              </w:rPr>
              <w:t xml:space="preserve"> </w:t>
            </w:r>
            <w:r w:rsidRPr="00427019">
              <w:rPr>
                <w:b/>
              </w:rPr>
              <w:t>initial</w:t>
            </w:r>
            <w:r w:rsidRPr="00427019">
              <w:rPr>
                <w:b/>
                <w:spacing w:val="-4"/>
              </w:rPr>
              <w:t xml:space="preserve"> </w:t>
            </w:r>
            <w:r w:rsidRPr="00427019">
              <w:rPr>
                <w:b/>
              </w:rPr>
              <w:t xml:space="preserve">duration: Place of </w:t>
            </w:r>
            <w:proofErr w:type="spellStart"/>
            <w:r w:rsidRPr="00427019">
              <w:rPr>
                <w:b/>
              </w:rPr>
              <w:t>secondment</w:t>
            </w:r>
            <w:proofErr w:type="spellEnd"/>
            <w:r w:rsidRPr="00427019">
              <w:rPr>
                <w:b/>
              </w:rPr>
              <w:t>:</w:t>
            </w:r>
          </w:p>
        </w:tc>
        <w:tc>
          <w:tcPr>
            <w:tcW w:w="5597" w:type="dxa"/>
          </w:tcPr>
          <w:p w:rsidR="00070153" w:rsidRPr="00427019" w:rsidRDefault="008937B0">
            <w:pPr>
              <w:pStyle w:val="TableParagraph"/>
              <w:ind w:right="1054"/>
              <w:rPr>
                <w:lang w:val="de-DE"/>
              </w:rPr>
            </w:pPr>
            <w:proofErr w:type="spellStart"/>
            <w:r w:rsidRPr="00427019">
              <w:rPr>
                <w:lang w:val="de-DE"/>
              </w:rPr>
              <w:t>Ilian</w:t>
            </w:r>
            <w:proofErr w:type="spellEnd"/>
            <w:r w:rsidRPr="00427019">
              <w:rPr>
                <w:lang w:val="de-DE"/>
              </w:rPr>
              <w:t xml:space="preserve"> KOMITSKI </w:t>
            </w:r>
            <w:hyperlink r:id="rId8">
              <w:r w:rsidRPr="00427019">
                <w:rPr>
                  <w:spacing w:val="-2"/>
                  <w:lang w:val="de-DE"/>
                </w:rPr>
                <w:t>Ilian.Komitski@ec.europa.eu</w:t>
              </w:r>
            </w:hyperlink>
          </w:p>
          <w:p w:rsidR="00070153" w:rsidRPr="00427019" w:rsidRDefault="008937B0">
            <w:pPr>
              <w:pStyle w:val="TableParagraph"/>
            </w:pPr>
            <w:r w:rsidRPr="00427019">
              <w:rPr>
                <w:spacing w:val="-2"/>
              </w:rPr>
              <w:t>+32.2.2963612</w:t>
            </w:r>
          </w:p>
          <w:p w:rsidR="00070153" w:rsidRPr="00427019" w:rsidRDefault="00070153">
            <w:pPr>
              <w:pStyle w:val="TableParagraph"/>
              <w:spacing w:before="11"/>
              <w:ind w:left="0"/>
              <w:rPr>
                <w:b/>
              </w:rPr>
            </w:pPr>
          </w:p>
          <w:p w:rsidR="00070153" w:rsidRPr="00427019" w:rsidRDefault="008937B0">
            <w:pPr>
              <w:pStyle w:val="TableParagraph"/>
              <w:rPr>
                <w:b/>
              </w:rPr>
            </w:pPr>
            <w:r w:rsidRPr="00427019">
              <w:rPr>
                <w:b/>
              </w:rPr>
              <w:t>3</w:t>
            </w:r>
            <w:r w:rsidRPr="00427019">
              <w:rPr>
                <w:b/>
                <w:vertAlign w:val="superscript"/>
              </w:rPr>
              <w:t>rd</w:t>
            </w:r>
            <w:r w:rsidRPr="00427019">
              <w:rPr>
                <w:b/>
              </w:rPr>
              <w:t>/4</w:t>
            </w:r>
            <w:r w:rsidRPr="00427019">
              <w:rPr>
                <w:b/>
                <w:vertAlign w:val="superscript"/>
              </w:rPr>
              <w:t>th</w:t>
            </w:r>
            <w:r w:rsidRPr="00427019">
              <w:rPr>
                <w:b/>
                <w:spacing w:val="-8"/>
              </w:rPr>
              <w:t xml:space="preserve"> </w:t>
            </w:r>
            <w:r w:rsidRPr="00427019">
              <w:rPr>
                <w:b/>
              </w:rPr>
              <w:t>quarter</w:t>
            </w:r>
            <w:r w:rsidRPr="00427019">
              <w:rPr>
                <w:b/>
                <w:spacing w:val="-7"/>
              </w:rPr>
              <w:t xml:space="preserve"> </w:t>
            </w:r>
            <w:r w:rsidRPr="00427019">
              <w:rPr>
                <w:b/>
              </w:rPr>
              <w:t>2023</w:t>
            </w:r>
            <w:r w:rsidRPr="00427019">
              <w:rPr>
                <w:b/>
                <w:spacing w:val="-7"/>
              </w:rPr>
              <w:t xml:space="preserve"> </w:t>
            </w:r>
            <w:r w:rsidRPr="00427019">
              <w:rPr>
                <w:b/>
                <w:spacing w:val="-10"/>
                <w:vertAlign w:val="superscript"/>
              </w:rPr>
              <w:t>1</w:t>
            </w:r>
          </w:p>
          <w:p w:rsidR="00070153" w:rsidRPr="00427019" w:rsidRDefault="008937B0">
            <w:pPr>
              <w:pStyle w:val="TableParagraph"/>
              <w:spacing w:line="253" w:lineRule="exact"/>
              <w:rPr>
                <w:b/>
              </w:rPr>
            </w:pPr>
            <w:r w:rsidRPr="00427019">
              <w:rPr>
                <w:b/>
              </w:rPr>
              <w:t>2</w:t>
            </w:r>
            <w:r w:rsidRPr="00427019">
              <w:rPr>
                <w:b/>
                <w:spacing w:val="-2"/>
              </w:rPr>
              <w:t xml:space="preserve"> year(s</w:t>
            </w:r>
            <w:r w:rsidRPr="00427019">
              <w:rPr>
                <w:b/>
                <w:spacing w:val="-2"/>
                <w:vertAlign w:val="superscript"/>
              </w:rPr>
              <w:t>)1</w:t>
            </w:r>
          </w:p>
          <w:p w:rsidR="00070153" w:rsidRPr="00427019" w:rsidRDefault="008937B0">
            <w:pPr>
              <w:pStyle w:val="TableParagraph"/>
              <w:spacing w:line="253" w:lineRule="exact"/>
              <w:rPr>
                <w:b/>
              </w:rPr>
            </w:pPr>
            <w:proofErr w:type="gramStart"/>
            <w:r w:rsidRPr="00427019">
              <w:t>x</w:t>
            </w:r>
            <w:proofErr w:type="gramEnd"/>
            <w:r w:rsidRPr="00427019">
              <w:rPr>
                <w:spacing w:val="-6"/>
              </w:rPr>
              <w:t xml:space="preserve"> </w:t>
            </w:r>
            <w:r w:rsidRPr="00427019">
              <w:rPr>
                <w:b/>
              </w:rPr>
              <w:t>Brussels</w:t>
            </w:r>
            <w:r w:rsidRPr="00427019">
              <w:rPr>
                <w:b/>
                <w:spacing w:val="46"/>
              </w:rPr>
              <w:t xml:space="preserve"> </w:t>
            </w:r>
            <w:r w:rsidRPr="00427019">
              <w:rPr>
                <w:rFonts w:ascii="Wingdings 2" w:hAnsi="Wingdings 2"/>
              </w:rPr>
              <w:t></w:t>
            </w:r>
            <w:r w:rsidRPr="00427019">
              <w:rPr>
                <w:spacing w:val="-5"/>
              </w:rPr>
              <w:t xml:space="preserve"> </w:t>
            </w:r>
            <w:r w:rsidRPr="00427019">
              <w:rPr>
                <w:b/>
              </w:rPr>
              <w:t>Luxemburg</w:t>
            </w:r>
            <w:r w:rsidRPr="00427019">
              <w:rPr>
                <w:b/>
                <w:spacing w:val="44"/>
              </w:rPr>
              <w:t xml:space="preserve"> </w:t>
            </w:r>
            <w:r w:rsidRPr="00427019">
              <w:rPr>
                <w:rFonts w:ascii="Wingdings 2" w:hAnsi="Wingdings 2"/>
              </w:rPr>
              <w:t></w:t>
            </w:r>
            <w:r w:rsidRPr="00427019">
              <w:rPr>
                <w:spacing w:val="-6"/>
              </w:rPr>
              <w:t xml:space="preserve"> </w:t>
            </w:r>
            <w:r w:rsidRPr="00427019">
              <w:rPr>
                <w:b/>
              </w:rPr>
              <w:t>Other:</w:t>
            </w:r>
            <w:r w:rsidRPr="00427019">
              <w:rPr>
                <w:b/>
                <w:spacing w:val="-4"/>
              </w:rPr>
              <w:t xml:space="preserve"> </w:t>
            </w:r>
            <w:r w:rsidRPr="00427019">
              <w:rPr>
                <w:b/>
                <w:spacing w:val="-2"/>
              </w:rPr>
              <w:t>……………..</w:t>
            </w:r>
          </w:p>
        </w:tc>
      </w:tr>
      <w:tr w:rsidR="00070153" w:rsidRPr="00427019" w:rsidTr="00427019">
        <w:trPr>
          <w:trHeight w:val="304"/>
        </w:trPr>
        <w:tc>
          <w:tcPr>
            <w:tcW w:w="4360" w:type="dxa"/>
            <w:vMerge/>
            <w:tcBorders>
              <w:top w:val="nil"/>
            </w:tcBorders>
          </w:tcPr>
          <w:p w:rsidR="00070153" w:rsidRPr="00427019" w:rsidRDefault="00070153"/>
        </w:tc>
        <w:tc>
          <w:tcPr>
            <w:tcW w:w="5597" w:type="dxa"/>
          </w:tcPr>
          <w:p w:rsidR="00070153" w:rsidRPr="00427019" w:rsidRDefault="008937B0">
            <w:pPr>
              <w:pStyle w:val="TableParagraph"/>
              <w:numPr>
                <w:ilvl w:val="0"/>
                <w:numId w:val="4"/>
              </w:numPr>
              <w:tabs>
                <w:tab w:val="left" w:pos="305"/>
                <w:tab w:val="left" w:pos="633"/>
                <w:tab w:val="left" w:pos="3058"/>
                <w:tab w:val="left" w:pos="3530"/>
              </w:tabs>
              <w:spacing w:before="145"/>
              <w:ind w:hanging="198"/>
              <w:rPr>
                <w:b/>
              </w:rPr>
            </w:pPr>
            <w:r w:rsidRPr="00427019">
              <w:rPr>
                <w:spacing w:val="-10"/>
              </w:rPr>
              <w:t>x</w:t>
            </w:r>
            <w:r w:rsidRPr="00427019">
              <w:tab/>
            </w:r>
            <w:r w:rsidRPr="00427019">
              <w:rPr>
                <w:b/>
              </w:rPr>
              <w:t>With</w:t>
            </w:r>
            <w:r w:rsidRPr="00427019">
              <w:rPr>
                <w:b/>
                <w:spacing w:val="-5"/>
              </w:rPr>
              <w:t xml:space="preserve"> </w:t>
            </w:r>
            <w:r w:rsidRPr="00427019">
              <w:rPr>
                <w:b/>
                <w:spacing w:val="-2"/>
              </w:rPr>
              <w:t>allowances</w:t>
            </w:r>
            <w:r w:rsidRPr="00427019">
              <w:rPr>
                <w:b/>
              </w:rPr>
              <w:tab/>
            </w:r>
            <w:r w:rsidRPr="00427019">
              <w:rPr>
                <w:rFonts w:ascii="Wingdings 2" w:hAnsi="Wingdings 2"/>
                <w:spacing w:val="-10"/>
              </w:rPr>
              <w:t></w:t>
            </w:r>
            <w:r w:rsidRPr="00427019">
              <w:tab/>
            </w:r>
            <w:r w:rsidRPr="00427019">
              <w:rPr>
                <w:b/>
                <w:spacing w:val="-2"/>
              </w:rPr>
              <w:t>Cost-</w:t>
            </w:r>
            <w:r w:rsidRPr="00427019">
              <w:rPr>
                <w:b/>
                <w:spacing w:val="-4"/>
              </w:rPr>
              <w:t>free</w:t>
            </w:r>
          </w:p>
        </w:tc>
      </w:tr>
      <w:tr w:rsidR="00070153" w:rsidRPr="00427019" w:rsidTr="00427019">
        <w:trPr>
          <w:trHeight w:val="1714"/>
        </w:trPr>
        <w:tc>
          <w:tcPr>
            <w:tcW w:w="9957" w:type="dxa"/>
            <w:gridSpan w:val="2"/>
          </w:tcPr>
          <w:p w:rsidR="00070153" w:rsidRPr="00427019" w:rsidRDefault="008937B0">
            <w:pPr>
              <w:pStyle w:val="TableParagraph"/>
              <w:spacing w:before="112"/>
              <w:rPr>
                <w:b/>
              </w:rPr>
            </w:pPr>
            <w:r w:rsidRPr="00427019">
              <w:rPr>
                <w:b/>
              </w:rPr>
              <w:t>This</w:t>
            </w:r>
            <w:r w:rsidRPr="00427019">
              <w:rPr>
                <w:b/>
                <w:spacing w:val="-7"/>
              </w:rPr>
              <w:t xml:space="preserve"> </w:t>
            </w:r>
            <w:r w:rsidRPr="00427019">
              <w:rPr>
                <w:b/>
              </w:rPr>
              <w:t>vacancy</w:t>
            </w:r>
            <w:r w:rsidRPr="00427019">
              <w:rPr>
                <w:b/>
                <w:spacing w:val="-6"/>
              </w:rPr>
              <w:t xml:space="preserve"> </w:t>
            </w:r>
            <w:r w:rsidRPr="00427019">
              <w:rPr>
                <w:b/>
              </w:rPr>
              <w:t>notice</w:t>
            </w:r>
            <w:r w:rsidRPr="00427019">
              <w:rPr>
                <w:b/>
                <w:spacing w:val="-7"/>
              </w:rPr>
              <w:t xml:space="preserve"> </w:t>
            </w:r>
            <w:r w:rsidRPr="00427019">
              <w:rPr>
                <w:b/>
              </w:rPr>
              <w:t>is</w:t>
            </w:r>
            <w:r w:rsidRPr="00427019">
              <w:rPr>
                <w:b/>
                <w:spacing w:val="-7"/>
              </w:rPr>
              <w:t xml:space="preserve"> </w:t>
            </w:r>
            <w:r w:rsidRPr="00427019">
              <w:rPr>
                <w:b/>
              </w:rPr>
              <w:t>also</w:t>
            </w:r>
            <w:r w:rsidRPr="00427019">
              <w:rPr>
                <w:b/>
                <w:spacing w:val="-6"/>
              </w:rPr>
              <w:t xml:space="preserve"> </w:t>
            </w:r>
            <w:r w:rsidRPr="00427019">
              <w:rPr>
                <w:b/>
              </w:rPr>
              <w:t>open</w:t>
            </w:r>
            <w:r w:rsidRPr="00427019">
              <w:rPr>
                <w:b/>
                <w:spacing w:val="-6"/>
              </w:rPr>
              <w:t xml:space="preserve"> </w:t>
            </w:r>
            <w:r w:rsidRPr="00427019">
              <w:rPr>
                <w:b/>
                <w:spacing w:val="-5"/>
              </w:rPr>
              <w:t>to</w:t>
            </w:r>
          </w:p>
          <w:p w:rsidR="00070153" w:rsidRPr="00427019" w:rsidRDefault="00070153">
            <w:pPr>
              <w:pStyle w:val="TableParagraph"/>
              <w:spacing w:before="1"/>
              <w:ind w:left="0"/>
              <w:rPr>
                <w:b/>
              </w:rPr>
            </w:pPr>
          </w:p>
          <w:p w:rsidR="00070153" w:rsidRPr="00427019" w:rsidRDefault="008937B0">
            <w:pPr>
              <w:pStyle w:val="TableParagraph"/>
              <w:numPr>
                <w:ilvl w:val="0"/>
                <w:numId w:val="3"/>
              </w:numPr>
              <w:tabs>
                <w:tab w:val="left" w:pos="562"/>
                <w:tab w:val="left" w:pos="563"/>
              </w:tabs>
              <w:ind w:hanging="456"/>
              <w:rPr>
                <w:b/>
              </w:rPr>
            </w:pPr>
            <w:r w:rsidRPr="00427019">
              <w:rPr>
                <w:b/>
              </w:rPr>
              <w:t>the</w:t>
            </w:r>
            <w:r w:rsidRPr="00427019">
              <w:rPr>
                <w:b/>
                <w:spacing w:val="-4"/>
              </w:rPr>
              <w:t xml:space="preserve"> </w:t>
            </w:r>
            <w:r w:rsidRPr="00427019">
              <w:rPr>
                <w:b/>
              </w:rPr>
              <w:t>following</w:t>
            </w:r>
            <w:r w:rsidRPr="00427019">
              <w:rPr>
                <w:b/>
                <w:spacing w:val="-1"/>
              </w:rPr>
              <w:t xml:space="preserve"> </w:t>
            </w:r>
            <w:r w:rsidRPr="00427019">
              <w:rPr>
                <w:b/>
              </w:rPr>
              <w:t>EFTA</w:t>
            </w:r>
            <w:r w:rsidRPr="00427019">
              <w:rPr>
                <w:b/>
                <w:spacing w:val="-3"/>
              </w:rPr>
              <w:t xml:space="preserve"> </w:t>
            </w:r>
            <w:r w:rsidRPr="00427019">
              <w:rPr>
                <w:b/>
              </w:rPr>
              <w:t>countries</w:t>
            </w:r>
            <w:r w:rsidRPr="00427019">
              <w:rPr>
                <w:b/>
                <w:spacing w:val="-3"/>
              </w:rPr>
              <w:t xml:space="preserve"> </w:t>
            </w:r>
            <w:r w:rsidRPr="00427019">
              <w:rPr>
                <w:b/>
                <w:spacing w:val="-10"/>
              </w:rPr>
              <w:t>:</w:t>
            </w:r>
          </w:p>
          <w:p w:rsidR="00070153" w:rsidRPr="00427019" w:rsidRDefault="008937B0">
            <w:pPr>
              <w:pStyle w:val="TableParagraph"/>
              <w:numPr>
                <w:ilvl w:val="1"/>
                <w:numId w:val="3"/>
              </w:numPr>
              <w:tabs>
                <w:tab w:val="left" w:pos="1091"/>
              </w:tabs>
              <w:ind w:hanging="276"/>
              <w:rPr>
                <w:b/>
              </w:rPr>
            </w:pPr>
            <w:r w:rsidRPr="00427019">
              <w:rPr>
                <w:b/>
              </w:rPr>
              <w:t>Iceland</w:t>
            </w:r>
            <w:r w:rsidRPr="00427019">
              <w:rPr>
                <w:b/>
                <w:spacing w:val="55"/>
              </w:rPr>
              <w:t xml:space="preserve"> </w:t>
            </w:r>
            <w:r w:rsidRPr="00427019">
              <w:rPr>
                <w:rFonts w:ascii="Wingdings 2" w:hAnsi="Wingdings 2"/>
                <w:b/>
              </w:rPr>
              <w:t></w:t>
            </w:r>
            <w:r w:rsidRPr="00427019">
              <w:rPr>
                <w:spacing w:val="-2"/>
              </w:rPr>
              <w:t xml:space="preserve"> </w:t>
            </w:r>
            <w:r w:rsidRPr="00427019">
              <w:rPr>
                <w:b/>
              </w:rPr>
              <w:t>Liechtenstein</w:t>
            </w:r>
            <w:r w:rsidRPr="00427019">
              <w:rPr>
                <w:b/>
                <w:spacing w:val="55"/>
              </w:rPr>
              <w:t xml:space="preserve"> </w:t>
            </w:r>
            <w:r w:rsidRPr="00427019">
              <w:rPr>
                <w:rFonts w:ascii="Wingdings 2" w:hAnsi="Wingdings 2"/>
                <w:b/>
              </w:rPr>
              <w:t></w:t>
            </w:r>
            <w:r w:rsidRPr="00427019">
              <w:rPr>
                <w:spacing w:val="-2"/>
              </w:rPr>
              <w:t xml:space="preserve"> </w:t>
            </w:r>
            <w:r w:rsidRPr="00427019">
              <w:rPr>
                <w:b/>
              </w:rPr>
              <w:t>Norway</w:t>
            </w:r>
            <w:r w:rsidRPr="00427019">
              <w:rPr>
                <w:b/>
                <w:spacing w:val="57"/>
              </w:rPr>
              <w:t xml:space="preserve"> </w:t>
            </w:r>
            <w:r w:rsidRPr="00427019">
              <w:rPr>
                <w:rFonts w:ascii="Wingdings 2" w:hAnsi="Wingdings 2"/>
                <w:b/>
              </w:rPr>
              <w:t></w:t>
            </w:r>
            <w:r w:rsidRPr="00427019">
              <w:rPr>
                <w:spacing w:val="-2"/>
              </w:rPr>
              <w:t xml:space="preserve"> </w:t>
            </w:r>
            <w:r w:rsidRPr="00427019">
              <w:rPr>
                <w:b/>
                <w:spacing w:val="-2"/>
              </w:rPr>
              <w:t>Switzerland</w:t>
            </w:r>
          </w:p>
          <w:p w:rsidR="00070153" w:rsidRPr="00427019" w:rsidRDefault="008937B0">
            <w:pPr>
              <w:pStyle w:val="TableParagraph"/>
              <w:numPr>
                <w:ilvl w:val="1"/>
                <w:numId w:val="3"/>
              </w:numPr>
              <w:tabs>
                <w:tab w:val="left" w:pos="1091"/>
              </w:tabs>
              <w:ind w:hanging="276"/>
              <w:rPr>
                <w:b/>
              </w:rPr>
            </w:pPr>
            <w:r w:rsidRPr="00427019">
              <w:rPr>
                <w:b/>
              </w:rPr>
              <w:t>EFTA-EEA</w:t>
            </w:r>
            <w:r w:rsidRPr="00427019">
              <w:rPr>
                <w:b/>
                <w:spacing w:val="-7"/>
              </w:rPr>
              <w:t xml:space="preserve"> </w:t>
            </w:r>
            <w:r w:rsidRPr="00427019">
              <w:rPr>
                <w:b/>
              </w:rPr>
              <w:t>In-Kind</w:t>
            </w:r>
            <w:r w:rsidRPr="00427019">
              <w:rPr>
                <w:b/>
                <w:spacing w:val="-4"/>
              </w:rPr>
              <w:t xml:space="preserve"> </w:t>
            </w:r>
            <w:r w:rsidRPr="00427019">
              <w:rPr>
                <w:b/>
              </w:rPr>
              <w:t>agreement</w:t>
            </w:r>
            <w:r w:rsidRPr="00427019">
              <w:rPr>
                <w:b/>
                <w:spacing w:val="-5"/>
              </w:rPr>
              <w:t xml:space="preserve"> </w:t>
            </w:r>
            <w:r w:rsidRPr="00427019">
              <w:rPr>
                <w:b/>
              </w:rPr>
              <w:t>(Iceland,</w:t>
            </w:r>
            <w:r w:rsidRPr="00427019">
              <w:rPr>
                <w:b/>
                <w:spacing w:val="-3"/>
              </w:rPr>
              <w:t xml:space="preserve"> </w:t>
            </w:r>
            <w:r w:rsidRPr="00427019">
              <w:rPr>
                <w:b/>
              </w:rPr>
              <w:t>Liechtenstein,</w:t>
            </w:r>
            <w:r w:rsidRPr="00427019">
              <w:rPr>
                <w:b/>
                <w:spacing w:val="-5"/>
              </w:rPr>
              <w:t xml:space="preserve"> </w:t>
            </w:r>
            <w:r w:rsidRPr="00427019">
              <w:rPr>
                <w:b/>
                <w:spacing w:val="-2"/>
              </w:rPr>
              <w:t>Norway)</w:t>
            </w:r>
          </w:p>
          <w:p w:rsidR="00070153" w:rsidRPr="00427019" w:rsidRDefault="008937B0">
            <w:pPr>
              <w:pStyle w:val="TableParagraph"/>
              <w:numPr>
                <w:ilvl w:val="0"/>
                <w:numId w:val="3"/>
              </w:numPr>
              <w:tabs>
                <w:tab w:val="left" w:pos="562"/>
                <w:tab w:val="left" w:pos="563"/>
              </w:tabs>
              <w:ind w:hanging="456"/>
              <w:rPr>
                <w:b/>
              </w:rPr>
            </w:pPr>
            <w:r w:rsidRPr="00427019">
              <w:rPr>
                <w:b/>
              </w:rPr>
              <w:t>the</w:t>
            </w:r>
            <w:r w:rsidRPr="00427019">
              <w:rPr>
                <w:b/>
                <w:spacing w:val="-3"/>
              </w:rPr>
              <w:t xml:space="preserve"> </w:t>
            </w:r>
            <w:r w:rsidRPr="00427019">
              <w:rPr>
                <w:b/>
              </w:rPr>
              <w:t>following</w:t>
            </w:r>
            <w:r w:rsidRPr="00427019">
              <w:rPr>
                <w:b/>
                <w:spacing w:val="-2"/>
              </w:rPr>
              <w:t xml:space="preserve"> </w:t>
            </w:r>
            <w:r w:rsidRPr="00427019">
              <w:rPr>
                <w:b/>
              </w:rPr>
              <w:t>third</w:t>
            </w:r>
            <w:r w:rsidRPr="00427019">
              <w:rPr>
                <w:b/>
                <w:spacing w:val="-2"/>
              </w:rPr>
              <w:t xml:space="preserve"> countries:</w:t>
            </w:r>
          </w:p>
          <w:p w:rsidR="00070153" w:rsidRPr="00427019" w:rsidRDefault="008937B0">
            <w:pPr>
              <w:pStyle w:val="TableParagraph"/>
              <w:numPr>
                <w:ilvl w:val="0"/>
                <w:numId w:val="3"/>
              </w:numPr>
              <w:tabs>
                <w:tab w:val="left" w:pos="562"/>
                <w:tab w:val="left" w:pos="563"/>
              </w:tabs>
              <w:ind w:hanging="456"/>
              <w:rPr>
                <w:b/>
              </w:rPr>
            </w:pPr>
            <w:r w:rsidRPr="00427019">
              <w:rPr>
                <w:b/>
              </w:rPr>
              <w:t>the</w:t>
            </w:r>
            <w:r w:rsidRPr="00427019">
              <w:rPr>
                <w:b/>
                <w:spacing w:val="-4"/>
              </w:rPr>
              <w:t xml:space="preserve"> </w:t>
            </w:r>
            <w:r w:rsidRPr="00427019">
              <w:rPr>
                <w:b/>
              </w:rPr>
              <w:t>following</w:t>
            </w:r>
            <w:r w:rsidRPr="00427019">
              <w:rPr>
                <w:b/>
                <w:spacing w:val="-3"/>
              </w:rPr>
              <w:t xml:space="preserve"> </w:t>
            </w:r>
            <w:r w:rsidRPr="00427019">
              <w:rPr>
                <w:b/>
              </w:rPr>
              <w:t>intergovernmental</w:t>
            </w:r>
            <w:r w:rsidRPr="00427019">
              <w:rPr>
                <w:b/>
                <w:spacing w:val="-3"/>
              </w:rPr>
              <w:t xml:space="preserve"> </w:t>
            </w:r>
            <w:proofErr w:type="spellStart"/>
            <w:r w:rsidRPr="00427019">
              <w:rPr>
                <w:b/>
                <w:spacing w:val="-2"/>
              </w:rPr>
              <w:t>organisations</w:t>
            </w:r>
            <w:proofErr w:type="spellEnd"/>
            <w:r w:rsidRPr="00427019">
              <w:rPr>
                <w:b/>
                <w:spacing w:val="-2"/>
              </w:rPr>
              <w:t>:</w:t>
            </w:r>
          </w:p>
        </w:tc>
      </w:tr>
    </w:tbl>
    <w:p w:rsidR="00070153" w:rsidRPr="00427019" w:rsidRDefault="00070153">
      <w:pPr>
        <w:pStyle w:val="BodyText"/>
        <w:spacing w:before="1"/>
        <w:rPr>
          <w:b/>
          <w:sz w:val="16"/>
          <w:szCs w:val="16"/>
        </w:rPr>
      </w:pPr>
    </w:p>
    <w:p w:rsidR="00070153" w:rsidRDefault="008937B0">
      <w:pPr>
        <w:pStyle w:val="ListParagraph"/>
        <w:numPr>
          <w:ilvl w:val="0"/>
          <w:numId w:val="5"/>
        </w:numPr>
        <w:tabs>
          <w:tab w:val="left" w:pos="796"/>
          <w:tab w:val="left" w:pos="797"/>
        </w:tabs>
        <w:ind w:hanging="427"/>
        <w:rPr>
          <w:b/>
          <w:sz w:val="24"/>
        </w:rPr>
      </w:pPr>
      <w:r>
        <w:rPr>
          <w:b/>
          <w:sz w:val="24"/>
          <w:u w:val="single"/>
        </w:rPr>
        <w:t>Nature</w:t>
      </w:r>
      <w:r>
        <w:rPr>
          <w:b/>
          <w:spacing w:val="-4"/>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r>
        <w:rPr>
          <w:b/>
          <w:spacing w:val="-4"/>
          <w:sz w:val="24"/>
          <w:u w:val="single"/>
        </w:rPr>
        <w:t>tasks</w:t>
      </w:r>
    </w:p>
    <w:p w:rsidR="00070153" w:rsidRPr="00427019" w:rsidRDefault="00070153" w:rsidP="00427019">
      <w:pPr>
        <w:pStyle w:val="BodyText"/>
        <w:spacing w:before="1"/>
        <w:rPr>
          <w:b/>
          <w:sz w:val="16"/>
        </w:rPr>
      </w:pPr>
    </w:p>
    <w:p w:rsidR="00070153" w:rsidRPr="00427019" w:rsidRDefault="00427019" w:rsidP="00427019">
      <w:pPr>
        <w:pStyle w:val="BodyText"/>
        <w:ind w:left="709"/>
      </w:pPr>
      <w:r w:rsidRPr="00427019">
        <w:t xml:space="preserve">Unit IAS.A.1 “European Networks, Energy, Transport and Digital” has a staff of 12 and is responsible for the internal audit of 3 European Commission Directorates-General, 1 Executive Agency, as well as 12 </w:t>
      </w:r>
      <w:proofErr w:type="spellStart"/>
      <w:r w:rsidRPr="00427019">
        <w:t>decentralised</w:t>
      </w:r>
      <w:proofErr w:type="spellEnd"/>
      <w:r w:rsidRPr="00427019">
        <w:t xml:space="preserve"> EU agencies and Joint Undertakings in the field of the EU energy, transport and digital policies.</w:t>
      </w:r>
    </w:p>
    <w:p w:rsidR="00427019" w:rsidRPr="00427019" w:rsidRDefault="00427019" w:rsidP="00427019">
      <w:pPr>
        <w:pStyle w:val="BodyText"/>
        <w:ind w:left="709"/>
      </w:pPr>
    </w:p>
    <w:p w:rsidR="00070153" w:rsidRPr="00427019" w:rsidRDefault="00427019" w:rsidP="00427019">
      <w:pPr>
        <w:pStyle w:val="BodyText"/>
        <w:spacing w:before="2"/>
        <w:ind w:left="709"/>
      </w:pPr>
      <w:r w:rsidRPr="00427019">
        <w:t>Our mission is to perform independent audits of the processes and internal control systems of the entities in our audit portfolio. Through our audit work we help our auditees achieve their objectives in a legal, regular and efficient manner. On request of the audited entity management, we also offer consulting services.</w:t>
      </w:r>
    </w:p>
    <w:p w:rsidR="00427019" w:rsidRPr="00427019" w:rsidRDefault="00427019" w:rsidP="00427019">
      <w:pPr>
        <w:pStyle w:val="BodyText"/>
        <w:spacing w:before="2"/>
        <w:ind w:left="709"/>
      </w:pPr>
    </w:p>
    <w:p w:rsidR="00427019" w:rsidRPr="00427019" w:rsidRDefault="00427019" w:rsidP="00427019">
      <w:pPr>
        <w:pStyle w:val="BodyText"/>
        <w:spacing w:before="2"/>
        <w:ind w:left="709"/>
      </w:pPr>
      <w:r w:rsidRPr="00427019">
        <w:t>We propose a challenging position for an Internal Auditor to join a team of highly committed and professional colleagues. He/she will participate in various audit and consulting engagements covering the entities in the audit portfolio of the unit, from the planning phase (including the preliminary risk assessment) to the preparation of the audit report and the follow up of the recommendations.</w:t>
      </w:r>
    </w:p>
    <w:p w:rsidR="00427019" w:rsidRPr="00427019" w:rsidRDefault="00427019" w:rsidP="00427019">
      <w:pPr>
        <w:pStyle w:val="BodyText"/>
        <w:spacing w:before="2"/>
        <w:ind w:left="709"/>
      </w:pPr>
    </w:p>
    <w:p w:rsidR="00427019" w:rsidRPr="00427019" w:rsidRDefault="00427019" w:rsidP="00427019">
      <w:pPr>
        <w:pStyle w:val="BodyText"/>
        <w:spacing w:before="2"/>
        <w:ind w:left="709"/>
      </w:pPr>
      <w:r w:rsidRPr="00427019">
        <w:t>He/she will also contribute to horizontal indirect audit tasks contributing to efficient functioning and reporting of the Internal Audit Service. The successful applicant will be expected to help improve the effectiveness of the internal control systems of the services audited through practical recommendations and advice. The candidate recruited will also contribute to the evolution of the Unit and the Internal Audit Service by assisting in improving the audit methodology and the internal procedures, the quality and the efficiency of the audit process.</w:t>
      </w:r>
    </w:p>
    <w:p w:rsidR="00427019" w:rsidRPr="00427019" w:rsidRDefault="00427019" w:rsidP="00427019">
      <w:pPr>
        <w:pStyle w:val="BodyText"/>
        <w:spacing w:before="2"/>
        <w:ind w:left="709"/>
      </w:pPr>
    </w:p>
    <w:p w:rsidR="00427019" w:rsidRPr="00427019" w:rsidRDefault="00427019" w:rsidP="00427019">
      <w:pPr>
        <w:pStyle w:val="BodyText"/>
        <w:spacing w:before="2"/>
        <w:ind w:left="709"/>
      </w:pPr>
      <w:r w:rsidRPr="00427019">
        <w:t>A continuous development and training policy will allow the successful candidate to further develop his/her professional competences</w:t>
      </w:r>
      <w:r w:rsidRPr="00427019">
        <w:t>.</w:t>
      </w:r>
    </w:p>
    <w:p w:rsidR="00427019" w:rsidRPr="00427019" w:rsidRDefault="00427019">
      <w:pPr>
        <w:pStyle w:val="BodyText"/>
        <w:spacing w:before="2"/>
        <w:rPr>
          <w:sz w:val="16"/>
          <w:szCs w:val="16"/>
        </w:rPr>
      </w:pPr>
    </w:p>
    <w:p w:rsidR="00070153" w:rsidRDefault="008937B0">
      <w:pPr>
        <w:pStyle w:val="ListParagraph"/>
        <w:numPr>
          <w:ilvl w:val="0"/>
          <w:numId w:val="5"/>
        </w:numPr>
        <w:tabs>
          <w:tab w:val="left" w:pos="796"/>
          <w:tab w:val="left" w:pos="797"/>
        </w:tabs>
        <w:spacing w:before="90"/>
        <w:ind w:hanging="427"/>
        <w:rPr>
          <w:b/>
          <w:sz w:val="24"/>
        </w:rPr>
      </w:pPr>
      <w:r>
        <w:rPr>
          <w:b/>
          <w:sz w:val="24"/>
          <w:u w:val="single"/>
        </w:rPr>
        <w:t>Main</w:t>
      </w:r>
      <w:r>
        <w:rPr>
          <w:b/>
          <w:spacing w:val="-1"/>
          <w:sz w:val="24"/>
          <w:u w:val="single"/>
        </w:rPr>
        <w:t xml:space="preserve"> </w:t>
      </w:r>
      <w:r>
        <w:rPr>
          <w:b/>
          <w:spacing w:val="-2"/>
          <w:sz w:val="24"/>
          <w:u w:val="single"/>
        </w:rPr>
        <w:t>qualifications</w:t>
      </w:r>
      <w:bookmarkStart w:id="0" w:name="_GoBack"/>
      <w:bookmarkEnd w:id="0"/>
    </w:p>
    <w:p w:rsidR="00070153" w:rsidRDefault="00070153">
      <w:pPr>
        <w:pStyle w:val="BodyText"/>
        <w:spacing w:before="1"/>
        <w:rPr>
          <w:b/>
          <w:sz w:val="16"/>
        </w:rPr>
      </w:pPr>
    </w:p>
    <w:p w:rsidR="00070153" w:rsidRDefault="008937B0">
      <w:pPr>
        <w:pStyle w:val="Heading1"/>
        <w:numPr>
          <w:ilvl w:val="1"/>
          <w:numId w:val="5"/>
        </w:numPr>
        <w:tabs>
          <w:tab w:val="left" w:pos="1036"/>
        </w:tabs>
        <w:spacing w:before="91"/>
        <w:ind w:hanging="240"/>
      </w:pPr>
      <w:r>
        <w:t>Eligibility</w:t>
      </w:r>
      <w:r>
        <w:rPr>
          <w:spacing w:val="-12"/>
        </w:rPr>
        <w:t xml:space="preserve"> </w:t>
      </w:r>
      <w:r>
        <w:rPr>
          <w:spacing w:val="-2"/>
        </w:rPr>
        <w:t>criteria</w:t>
      </w:r>
    </w:p>
    <w:p w:rsidR="00070153" w:rsidRDefault="00070153">
      <w:pPr>
        <w:pStyle w:val="BodyText"/>
        <w:spacing w:before="10"/>
        <w:rPr>
          <w:b/>
          <w:sz w:val="21"/>
        </w:rPr>
      </w:pPr>
    </w:p>
    <w:p w:rsidR="00070153" w:rsidRDefault="008937B0">
      <w:pPr>
        <w:pStyle w:val="BodyText"/>
        <w:ind w:left="796" w:right="105"/>
        <w:jc w:val="both"/>
      </w:pPr>
      <w:r>
        <w:t>The following eligibility criteria must be fulfilled by the candidate in order to be seconded to the Commission. Consequently, the candidate who does not fulfil all of these criteria will be automatically eliminated from the selection process.</w:t>
      </w:r>
    </w:p>
    <w:p w:rsidR="00070153" w:rsidRDefault="00427019">
      <w:pPr>
        <w:pStyle w:val="BodyText"/>
        <w:spacing w:before="8"/>
        <w:rPr>
          <w:sz w:val="16"/>
        </w:rPr>
      </w:pPr>
      <w:r>
        <w:pict>
          <v:rect id="docshape3" o:spid="_x0000_s1027" style="position:absolute;margin-left:42.55pt;margin-top:10.85pt;width:2in;height:.7pt;z-index:-15728128;mso-wrap-distance-left:0;mso-wrap-distance-right:0;mso-position-horizontal-relative:page" fillcolor="black" stroked="f">
            <w10:wrap type="topAndBottom" anchorx="page"/>
          </v:rect>
        </w:pict>
      </w:r>
    </w:p>
    <w:p w:rsidR="00070153" w:rsidRDefault="008937B0">
      <w:pPr>
        <w:spacing w:before="97"/>
        <w:ind w:left="370"/>
        <w:rPr>
          <w:sz w:val="20"/>
        </w:rPr>
      </w:pPr>
      <w:r>
        <w:rPr>
          <w:sz w:val="20"/>
          <w:vertAlign w:val="superscript"/>
        </w:rPr>
        <w:t>1</w:t>
      </w:r>
      <w:r>
        <w:rPr>
          <w:spacing w:val="-3"/>
          <w:sz w:val="20"/>
        </w:rPr>
        <w:t xml:space="preserve"> </w:t>
      </w:r>
      <w:r>
        <w:rPr>
          <w:sz w:val="20"/>
        </w:rPr>
        <w:t>These</w:t>
      </w:r>
      <w:r>
        <w:rPr>
          <w:spacing w:val="-3"/>
          <w:sz w:val="20"/>
        </w:rPr>
        <w:t xml:space="preserve"> </w:t>
      </w:r>
      <w:r>
        <w:rPr>
          <w:sz w:val="20"/>
        </w:rPr>
        <w:t>mentions</w:t>
      </w:r>
      <w:r>
        <w:rPr>
          <w:spacing w:val="-2"/>
          <w:sz w:val="20"/>
        </w:rPr>
        <w:t xml:space="preserve"> </w:t>
      </w:r>
      <w:r>
        <w:rPr>
          <w:sz w:val="20"/>
        </w:rPr>
        <w:t>are</w:t>
      </w:r>
      <w:r>
        <w:rPr>
          <w:spacing w:val="-3"/>
          <w:sz w:val="20"/>
        </w:rPr>
        <w:t xml:space="preserve"> </w:t>
      </w:r>
      <w:r>
        <w:rPr>
          <w:sz w:val="20"/>
        </w:rPr>
        <w:t>given</w:t>
      </w:r>
      <w:r>
        <w:rPr>
          <w:spacing w:val="-3"/>
          <w:sz w:val="20"/>
        </w:rPr>
        <w:t xml:space="preserve"> </w:t>
      </w:r>
      <w:r>
        <w:rPr>
          <w:sz w:val="20"/>
        </w:rPr>
        <w:t>on</w:t>
      </w:r>
      <w:r>
        <w:rPr>
          <w:spacing w:val="-3"/>
          <w:sz w:val="20"/>
        </w:rPr>
        <w:t xml:space="preserve"> </w:t>
      </w:r>
      <w:r>
        <w:rPr>
          <w:sz w:val="20"/>
        </w:rPr>
        <w:t>an</w:t>
      </w:r>
      <w:r>
        <w:rPr>
          <w:spacing w:val="-1"/>
          <w:sz w:val="20"/>
        </w:rPr>
        <w:t xml:space="preserve"> </w:t>
      </w:r>
      <w:r>
        <w:rPr>
          <w:sz w:val="20"/>
        </w:rPr>
        <w:t>indicative</w:t>
      </w:r>
      <w:r>
        <w:rPr>
          <w:spacing w:val="-4"/>
          <w:sz w:val="20"/>
        </w:rPr>
        <w:t xml:space="preserve"> </w:t>
      </w:r>
      <w:r>
        <w:rPr>
          <w:sz w:val="20"/>
        </w:rPr>
        <w:t>basis</w:t>
      </w:r>
      <w:r>
        <w:rPr>
          <w:spacing w:val="-2"/>
          <w:sz w:val="20"/>
        </w:rPr>
        <w:t xml:space="preserve"> </w:t>
      </w:r>
      <w:r>
        <w:rPr>
          <w:sz w:val="20"/>
        </w:rPr>
        <w:t>only</w:t>
      </w:r>
      <w:r>
        <w:rPr>
          <w:spacing w:val="-3"/>
          <w:sz w:val="20"/>
        </w:rPr>
        <w:t xml:space="preserve"> </w:t>
      </w:r>
      <w:r>
        <w:rPr>
          <w:sz w:val="20"/>
        </w:rPr>
        <w:t>(Art.4</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SNE</w:t>
      </w:r>
      <w:r>
        <w:rPr>
          <w:spacing w:val="-5"/>
          <w:sz w:val="20"/>
        </w:rPr>
        <w:t xml:space="preserve"> </w:t>
      </w:r>
      <w:r>
        <w:rPr>
          <w:spacing w:val="-2"/>
          <w:sz w:val="20"/>
        </w:rPr>
        <w:t>Decision).</w:t>
      </w:r>
    </w:p>
    <w:p w:rsidR="00070153" w:rsidRDefault="00070153">
      <w:pPr>
        <w:rPr>
          <w:sz w:val="20"/>
        </w:rPr>
        <w:sectPr w:rsidR="00070153">
          <w:footerReference w:type="default" r:id="rId9"/>
          <w:type w:val="continuous"/>
          <w:pgSz w:w="11910" w:h="16840"/>
          <w:pgMar w:top="520" w:right="740" w:bottom="880" w:left="480" w:header="0" w:footer="690" w:gutter="0"/>
          <w:pgNumType w:start="1"/>
          <w:cols w:space="720"/>
        </w:sectPr>
      </w:pPr>
    </w:p>
    <w:p w:rsidR="00070153" w:rsidRDefault="008937B0">
      <w:pPr>
        <w:pStyle w:val="ListParagraph"/>
        <w:numPr>
          <w:ilvl w:val="2"/>
          <w:numId w:val="5"/>
        </w:numPr>
        <w:tabs>
          <w:tab w:val="left" w:pos="1081"/>
        </w:tabs>
        <w:spacing w:before="67"/>
        <w:ind w:right="108"/>
        <w:jc w:val="both"/>
      </w:pPr>
      <w:r>
        <w:rPr>
          <w:u w:val="single"/>
        </w:rPr>
        <w:lastRenderedPageBreak/>
        <w:t>Professional experience</w:t>
      </w:r>
      <w:r>
        <w:t>: at least three years of professional experience in administrative, legal, scientific, technical, advisory or supervisory functions which are equivalent to those of function group AD;</w:t>
      </w:r>
    </w:p>
    <w:p w:rsidR="00070153" w:rsidRDefault="00070153">
      <w:pPr>
        <w:pStyle w:val="BodyText"/>
        <w:spacing w:before="11"/>
        <w:rPr>
          <w:sz w:val="21"/>
        </w:rPr>
      </w:pPr>
    </w:p>
    <w:p w:rsidR="00070153" w:rsidRDefault="008937B0">
      <w:pPr>
        <w:pStyle w:val="ListParagraph"/>
        <w:numPr>
          <w:ilvl w:val="2"/>
          <w:numId w:val="5"/>
        </w:numPr>
        <w:tabs>
          <w:tab w:val="left" w:pos="1081"/>
        </w:tabs>
        <w:ind w:right="108"/>
        <w:jc w:val="both"/>
      </w:pPr>
      <w:r>
        <w:rPr>
          <w:u w:val="single"/>
        </w:rPr>
        <w:t>Seniority</w:t>
      </w:r>
      <w:r>
        <w:t xml:space="preserve">: candidates must have at least one year seniority with their </w:t>
      </w:r>
      <w:proofErr w:type="gramStart"/>
      <w:r>
        <w:t>employer, that</w:t>
      </w:r>
      <w:proofErr w:type="gramEnd"/>
      <w:r>
        <w:t xml:space="preserve"> means having worked for an eligible employer as described in Art. 1 of the SNE decision on a permanent or contract basis for at least one year before the </w:t>
      </w:r>
      <w:proofErr w:type="spellStart"/>
      <w:r>
        <w:t>secondment</w:t>
      </w:r>
      <w:proofErr w:type="spellEnd"/>
      <w:r>
        <w:t>;</w:t>
      </w:r>
    </w:p>
    <w:p w:rsidR="00070153" w:rsidRDefault="00070153">
      <w:pPr>
        <w:pStyle w:val="BodyText"/>
      </w:pPr>
    </w:p>
    <w:p w:rsidR="00070153" w:rsidRDefault="008937B0">
      <w:pPr>
        <w:pStyle w:val="ListParagraph"/>
        <w:numPr>
          <w:ilvl w:val="2"/>
          <w:numId w:val="5"/>
        </w:numPr>
        <w:tabs>
          <w:tab w:val="left" w:pos="1081"/>
        </w:tabs>
        <w:ind w:right="107"/>
        <w:jc w:val="both"/>
      </w:pPr>
      <w:r>
        <w:rPr>
          <w:u w:val="single"/>
        </w:rPr>
        <w:t>Linguistic skills</w:t>
      </w:r>
      <w: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rPr>
        <w:t xml:space="preserve"> </w:t>
      </w:r>
      <w:r>
        <w:rPr>
          <w:spacing w:val="-2"/>
        </w:rPr>
        <w:t>duties.</w:t>
      </w:r>
    </w:p>
    <w:p w:rsidR="00070153" w:rsidRDefault="00070153">
      <w:pPr>
        <w:pStyle w:val="BodyText"/>
        <w:spacing w:before="2"/>
        <w:rPr>
          <w:sz w:val="24"/>
        </w:rPr>
      </w:pPr>
    </w:p>
    <w:p w:rsidR="00070153" w:rsidRDefault="008937B0">
      <w:pPr>
        <w:pStyle w:val="Heading1"/>
        <w:numPr>
          <w:ilvl w:val="1"/>
          <w:numId w:val="5"/>
        </w:numPr>
        <w:tabs>
          <w:tab w:val="left" w:pos="1079"/>
        </w:tabs>
        <w:ind w:left="1078" w:hanging="283"/>
      </w:pPr>
      <w:r>
        <w:rPr>
          <w:u w:val="single"/>
        </w:rPr>
        <w:t>Selection</w:t>
      </w:r>
      <w:r>
        <w:rPr>
          <w:spacing w:val="-12"/>
          <w:u w:val="single"/>
        </w:rPr>
        <w:t xml:space="preserve"> </w:t>
      </w:r>
      <w:r>
        <w:rPr>
          <w:spacing w:val="-2"/>
          <w:u w:val="single"/>
        </w:rPr>
        <w:t>criteria</w:t>
      </w:r>
    </w:p>
    <w:p w:rsidR="00070153" w:rsidRDefault="00070153">
      <w:pPr>
        <w:pStyle w:val="BodyText"/>
        <w:spacing w:before="11"/>
        <w:rPr>
          <w:b/>
          <w:sz w:val="15"/>
        </w:rPr>
      </w:pPr>
    </w:p>
    <w:p w:rsidR="00070153" w:rsidRDefault="008937B0">
      <w:pPr>
        <w:pStyle w:val="BodyText"/>
        <w:spacing w:before="90"/>
        <w:ind w:left="1080"/>
      </w:pPr>
      <w:r>
        <w:rPr>
          <w:spacing w:val="-2"/>
          <w:u w:val="single"/>
        </w:rPr>
        <w:t>Diploma</w:t>
      </w:r>
    </w:p>
    <w:p w:rsidR="00070153" w:rsidRDefault="008937B0">
      <w:pPr>
        <w:pStyle w:val="ListParagraph"/>
        <w:numPr>
          <w:ilvl w:val="0"/>
          <w:numId w:val="2"/>
        </w:numPr>
        <w:tabs>
          <w:tab w:val="left" w:pos="1209"/>
        </w:tabs>
      </w:pPr>
      <w:r>
        <w:t>university</w:t>
      </w:r>
      <w:r>
        <w:rPr>
          <w:spacing w:val="-11"/>
        </w:rPr>
        <w:t xml:space="preserve"> </w:t>
      </w:r>
      <w:r>
        <w:t>degree</w:t>
      </w:r>
      <w:r>
        <w:rPr>
          <w:spacing w:val="-11"/>
        </w:rPr>
        <w:t xml:space="preserve"> </w:t>
      </w:r>
      <w:r>
        <w:rPr>
          <w:spacing w:val="-5"/>
        </w:rPr>
        <w:t>or</w:t>
      </w:r>
    </w:p>
    <w:p w:rsidR="00070153" w:rsidRDefault="008937B0">
      <w:pPr>
        <w:pStyle w:val="ListParagraph"/>
        <w:numPr>
          <w:ilvl w:val="0"/>
          <w:numId w:val="2"/>
        </w:numPr>
        <w:tabs>
          <w:tab w:val="left" w:pos="1209"/>
        </w:tabs>
        <w:spacing w:before="1"/>
      </w:pPr>
      <w:r>
        <w:t>professional</w:t>
      </w:r>
      <w:r>
        <w:rPr>
          <w:spacing w:val="-9"/>
        </w:rPr>
        <w:t xml:space="preserve"> </w:t>
      </w:r>
      <w:r>
        <w:t>training</w:t>
      </w:r>
      <w:r>
        <w:rPr>
          <w:spacing w:val="-9"/>
        </w:rPr>
        <w:t xml:space="preserve"> </w:t>
      </w:r>
      <w:r>
        <w:t>or</w:t>
      </w:r>
      <w:r>
        <w:rPr>
          <w:spacing w:val="-10"/>
        </w:rPr>
        <w:t xml:space="preserve"> </w:t>
      </w:r>
      <w:r>
        <w:t>professional</w:t>
      </w:r>
      <w:r>
        <w:rPr>
          <w:spacing w:val="-9"/>
        </w:rPr>
        <w:t xml:space="preserve"> </w:t>
      </w:r>
      <w:r>
        <w:t>experience</w:t>
      </w:r>
      <w:r>
        <w:rPr>
          <w:spacing w:val="-10"/>
        </w:rPr>
        <w:t xml:space="preserve"> </w:t>
      </w:r>
      <w:r>
        <w:t>of</w:t>
      </w:r>
      <w:r>
        <w:rPr>
          <w:spacing w:val="-8"/>
        </w:rPr>
        <w:t xml:space="preserve"> </w:t>
      </w:r>
      <w:r>
        <w:t>an</w:t>
      </w:r>
      <w:r>
        <w:rPr>
          <w:spacing w:val="-9"/>
        </w:rPr>
        <w:t xml:space="preserve"> </w:t>
      </w:r>
      <w:r>
        <w:t>equivalent</w:t>
      </w:r>
      <w:r>
        <w:rPr>
          <w:spacing w:val="-9"/>
        </w:rPr>
        <w:t xml:space="preserve"> </w:t>
      </w:r>
      <w:r>
        <w:rPr>
          <w:spacing w:val="-2"/>
        </w:rPr>
        <w:t>level</w:t>
      </w:r>
    </w:p>
    <w:p w:rsidR="00070153" w:rsidRDefault="00070153">
      <w:pPr>
        <w:pStyle w:val="BodyText"/>
      </w:pPr>
    </w:p>
    <w:p w:rsidR="00070153" w:rsidRDefault="008937B0">
      <w:pPr>
        <w:pStyle w:val="BodyText"/>
        <w:spacing w:line="480" w:lineRule="auto"/>
        <w:ind w:left="1080" w:right="1334" w:firstLine="110"/>
      </w:pPr>
      <w:proofErr w:type="gramStart"/>
      <w:r>
        <w:t>in</w:t>
      </w:r>
      <w:proofErr w:type="gramEnd"/>
      <w:r>
        <w:rPr>
          <w:spacing w:val="-2"/>
        </w:rPr>
        <w:t xml:space="preserve"> </w:t>
      </w:r>
      <w:r>
        <w:t>the</w:t>
      </w:r>
      <w:r>
        <w:rPr>
          <w:spacing w:val="-3"/>
        </w:rPr>
        <w:t xml:space="preserve"> </w:t>
      </w:r>
      <w:r>
        <w:t>field(s)</w:t>
      </w:r>
      <w:r>
        <w:rPr>
          <w:spacing w:val="-2"/>
        </w:rPr>
        <w:t xml:space="preserve"> </w:t>
      </w:r>
      <w:r>
        <w:t>:</w:t>
      </w:r>
      <w:r>
        <w:rPr>
          <w:spacing w:val="-2"/>
        </w:rPr>
        <w:t xml:space="preserve"> </w:t>
      </w:r>
      <w:r>
        <w:t>The</w:t>
      </w:r>
      <w:r>
        <w:rPr>
          <w:spacing w:val="-3"/>
        </w:rPr>
        <w:t xml:space="preserve"> </w:t>
      </w:r>
      <w:r>
        <w:t>university</w:t>
      </w:r>
      <w:r>
        <w:rPr>
          <w:spacing w:val="-2"/>
        </w:rPr>
        <w:t xml:space="preserve"> </w:t>
      </w:r>
      <w:r>
        <w:t>degree</w:t>
      </w:r>
      <w:r>
        <w:rPr>
          <w:spacing w:val="-3"/>
        </w:rPr>
        <w:t xml:space="preserve"> </w:t>
      </w:r>
      <w:r>
        <w:t>shall</w:t>
      </w:r>
      <w:r>
        <w:rPr>
          <w:spacing w:val="-2"/>
        </w:rPr>
        <w:t xml:space="preserve"> </w:t>
      </w:r>
      <w:r>
        <w:t>be</w:t>
      </w:r>
      <w:r>
        <w:rPr>
          <w:spacing w:val="-3"/>
        </w:rPr>
        <w:t xml:space="preserve"> </w:t>
      </w:r>
      <w:r>
        <w:t>in</w:t>
      </w:r>
      <w:r>
        <w:rPr>
          <w:spacing w:val="-2"/>
        </w:rPr>
        <w:t xml:space="preserve"> </w:t>
      </w:r>
      <w:r>
        <w:t>a</w:t>
      </w:r>
      <w:r>
        <w:rPr>
          <w:spacing w:val="-3"/>
        </w:rPr>
        <w:t xml:space="preserve"> </w:t>
      </w:r>
      <w:r>
        <w:t>field</w:t>
      </w:r>
      <w:r>
        <w:rPr>
          <w:spacing w:val="-2"/>
        </w:rPr>
        <w:t xml:space="preserve"> </w:t>
      </w:r>
      <w:r>
        <w:t>relevant</w:t>
      </w:r>
      <w:r>
        <w:rPr>
          <w:spacing w:val="-2"/>
        </w:rPr>
        <w:t xml:space="preserve"> </w:t>
      </w:r>
      <w:r>
        <w:t>to</w:t>
      </w:r>
      <w:r>
        <w:rPr>
          <w:spacing w:val="-2"/>
        </w:rPr>
        <w:t xml:space="preserve"> </w:t>
      </w:r>
      <w:r>
        <w:t>the</w:t>
      </w:r>
      <w:r>
        <w:rPr>
          <w:spacing w:val="-3"/>
        </w:rPr>
        <w:t xml:space="preserve"> </w:t>
      </w:r>
      <w:r>
        <w:t>tasks</w:t>
      </w:r>
      <w:r>
        <w:rPr>
          <w:spacing w:val="-3"/>
        </w:rPr>
        <w:t xml:space="preserve"> </w:t>
      </w:r>
      <w:r>
        <w:t>of</w:t>
      </w:r>
      <w:r>
        <w:rPr>
          <w:spacing w:val="-2"/>
        </w:rPr>
        <w:t xml:space="preserve"> </w:t>
      </w:r>
      <w:r>
        <w:t>an</w:t>
      </w:r>
      <w:r>
        <w:rPr>
          <w:spacing w:val="-2"/>
        </w:rPr>
        <w:t xml:space="preserve"> </w:t>
      </w:r>
      <w:r>
        <w:t>auditor. The possession of internal or external audit certifications will be considered an advantage.</w:t>
      </w:r>
    </w:p>
    <w:p w:rsidR="00070153" w:rsidRDefault="00070153">
      <w:pPr>
        <w:pStyle w:val="BodyText"/>
      </w:pPr>
    </w:p>
    <w:p w:rsidR="00070153" w:rsidRDefault="008937B0">
      <w:pPr>
        <w:pStyle w:val="BodyText"/>
        <w:ind w:left="1080"/>
      </w:pPr>
      <w:r>
        <w:rPr>
          <w:spacing w:val="-2"/>
          <w:u w:val="single"/>
        </w:rPr>
        <w:t>Professional</w:t>
      </w:r>
      <w:r>
        <w:rPr>
          <w:spacing w:val="9"/>
          <w:u w:val="single"/>
        </w:rPr>
        <w:t xml:space="preserve"> </w:t>
      </w:r>
      <w:r>
        <w:rPr>
          <w:spacing w:val="-2"/>
          <w:u w:val="single"/>
        </w:rPr>
        <w:t>experience</w:t>
      </w:r>
    </w:p>
    <w:p w:rsidR="00070153" w:rsidRDefault="00070153">
      <w:pPr>
        <w:pStyle w:val="BodyText"/>
        <w:spacing w:before="1"/>
        <w:rPr>
          <w:sz w:val="14"/>
        </w:rPr>
      </w:pPr>
    </w:p>
    <w:p w:rsidR="00070153" w:rsidRDefault="008937B0">
      <w:pPr>
        <w:pStyle w:val="BodyText"/>
        <w:spacing w:before="90"/>
        <w:ind w:left="1080" w:right="169"/>
        <w:jc w:val="both"/>
      </w:pPr>
      <w:r>
        <w:t>The</w:t>
      </w:r>
      <w:r>
        <w:rPr>
          <w:spacing w:val="-3"/>
        </w:rPr>
        <w:t xml:space="preserve"> </w:t>
      </w:r>
      <w:r>
        <w:t>successful</w:t>
      </w:r>
      <w:r>
        <w:rPr>
          <w:spacing w:val="-2"/>
        </w:rPr>
        <w:t xml:space="preserve"> </w:t>
      </w:r>
      <w:r>
        <w:t>candidate</w:t>
      </w:r>
      <w:r>
        <w:rPr>
          <w:spacing w:val="-3"/>
        </w:rPr>
        <w:t xml:space="preserve"> </w:t>
      </w:r>
      <w:r>
        <w:t>will</w:t>
      </w:r>
      <w:r>
        <w:rPr>
          <w:spacing w:val="-2"/>
        </w:rPr>
        <w:t xml:space="preserve"> </w:t>
      </w:r>
      <w:r>
        <w:t>have</w:t>
      </w:r>
      <w:r>
        <w:rPr>
          <w:spacing w:val="-3"/>
        </w:rPr>
        <w:t xml:space="preserve"> </w:t>
      </w:r>
      <w:r>
        <w:t>at</w:t>
      </w:r>
      <w:r>
        <w:rPr>
          <w:spacing w:val="-2"/>
        </w:rPr>
        <w:t xml:space="preserve"> </w:t>
      </w:r>
      <w:r>
        <w:t>least</w:t>
      </w:r>
      <w:r>
        <w:rPr>
          <w:spacing w:val="-2"/>
        </w:rPr>
        <w:t xml:space="preserve"> </w:t>
      </w:r>
      <w:r>
        <w:t>five</w:t>
      </w:r>
      <w:r>
        <w:rPr>
          <w:spacing w:val="-1"/>
        </w:rPr>
        <w:t xml:space="preserve"> </w:t>
      </w:r>
      <w:r>
        <w:t>years</w:t>
      </w:r>
      <w:r>
        <w:rPr>
          <w:spacing w:val="-3"/>
        </w:rPr>
        <w:t xml:space="preserve"> </w:t>
      </w:r>
      <w:r>
        <w:t>of</w:t>
      </w:r>
      <w:r>
        <w:rPr>
          <w:spacing w:val="-2"/>
        </w:rPr>
        <w:t xml:space="preserve"> </w:t>
      </w:r>
      <w:r>
        <w:t>experience</w:t>
      </w:r>
      <w:r>
        <w:rPr>
          <w:spacing w:val="-3"/>
        </w:rPr>
        <w:t xml:space="preserve"> </w:t>
      </w:r>
      <w:r>
        <w:t>in</w:t>
      </w:r>
      <w:r>
        <w:rPr>
          <w:spacing w:val="-2"/>
        </w:rPr>
        <w:t xml:space="preserve"> </w:t>
      </w:r>
      <w:r>
        <w:t>the</w:t>
      </w:r>
      <w:r>
        <w:rPr>
          <w:spacing w:val="-3"/>
        </w:rPr>
        <w:t xml:space="preserve"> </w:t>
      </w:r>
      <w:r>
        <w:t>field</w:t>
      </w:r>
      <w:r>
        <w:rPr>
          <w:spacing w:val="-1"/>
        </w:rPr>
        <w:t xml:space="preserve"> </w:t>
      </w:r>
      <w:r>
        <w:t>of</w:t>
      </w:r>
      <w:r>
        <w:rPr>
          <w:spacing w:val="-2"/>
        </w:rPr>
        <w:t xml:space="preserve"> </w:t>
      </w:r>
      <w:r>
        <w:t>internal</w:t>
      </w:r>
      <w:r>
        <w:rPr>
          <w:spacing w:val="-2"/>
        </w:rPr>
        <w:t xml:space="preserve"> </w:t>
      </w:r>
      <w:r>
        <w:t>or</w:t>
      </w:r>
      <w:r>
        <w:rPr>
          <w:spacing w:val="-2"/>
        </w:rPr>
        <w:t xml:space="preserve"> </w:t>
      </w:r>
      <w:r>
        <w:t>external</w:t>
      </w:r>
      <w:r>
        <w:rPr>
          <w:spacing w:val="-2"/>
        </w:rPr>
        <w:t xml:space="preserve"> </w:t>
      </w:r>
      <w:r>
        <w:t>audit. Up to 50% of the required audit experience can be substituted by the equivalent amount of other relevant experience in management, internal control or inspections.</w:t>
      </w:r>
    </w:p>
    <w:p w:rsidR="00070153" w:rsidRDefault="00070153">
      <w:pPr>
        <w:pStyle w:val="BodyText"/>
        <w:rPr>
          <w:sz w:val="24"/>
        </w:rPr>
      </w:pPr>
    </w:p>
    <w:p w:rsidR="00070153" w:rsidRDefault="00070153">
      <w:pPr>
        <w:pStyle w:val="BodyText"/>
        <w:rPr>
          <w:sz w:val="20"/>
        </w:rPr>
      </w:pPr>
    </w:p>
    <w:p w:rsidR="00070153" w:rsidRDefault="008937B0">
      <w:pPr>
        <w:pStyle w:val="BodyText"/>
        <w:ind w:left="1080"/>
        <w:jc w:val="both"/>
      </w:pPr>
      <w:r>
        <w:rPr>
          <w:u w:val="single"/>
        </w:rPr>
        <w:t>Language(s)</w:t>
      </w:r>
      <w:r>
        <w:rPr>
          <w:spacing w:val="-9"/>
          <w:u w:val="single"/>
        </w:rPr>
        <w:t xml:space="preserve"> </w:t>
      </w:r>
      <w:r>
        <w:rPr>
          <w:u w:val="single"/>
        </w:rPr>
        <w:t>necessary</w:t>
      </w:r>
      <w:r>
        <w:rPr>
          <w:spacing w:val="-7"/>
          <w:u w:val="single"/>
        </w:rPr>
        <w:t xml:space="preserve"> </w:t>
      </w:r>
      <w:r>
        <w:rPr>
          <w:u w:val="single"/>
        </w:rPr>
        <w:t>for</w:t>
      </w:r>
      <w:r>
        <w:rPr>
          <w:spacing w:val="-9"/>
          <w:u w:val="single"/>
        </w:rPr>
        <w:t xml:space="preserve"> </w:t>
      </w:r>
      <w:r>
        <w:rPr>
          <w:u w:val="single"/>
        </w:rPr>
        <w:t>the</w:t>
      </w:r>
      <w:r>
        <w:rPr>
          <w:spacing w:val="-9"/>
          <w:u w:val="single"/>
        </w:rPr>
        <w:t xml:space="preserve"> </w:t>
      </w:r>
      <w:r>
        <w:rPr>
          <w:u w:val="single"/>
        </w:rPr>
        <w:t>performance</w:t>
      </w:r>
      <w:r>
        <w:rPr>
          <w:spacing w:val="-9"/>
          <w:u w:val="single"/>
        </w:rPr>
        <w:t xml:space="preserve"> </w:t>
      </w:r>
      <w:r>
        <w:rPr>
          <w:u w:val="single"/>
        </w:rPr>
        <w:t>of</w:t>
      </w:r>
      <w:r>
        <w:rPr>
          <w:spacing w:val="-8"/>
          <w:u w:val="single"/>
        </w:rPr>
        <w:t xml:space="preserve"> </w:t>
      </w:r>
      <w:r>
        <w:rPr>
          <w:spacing w:val="-2"/>
          <w:u w:val="single"/>
        </w:rPr>
        <w:t>duties</w:t>
      </w:r>
    </w:p>
    <w:p w:rsidR="00070153" w:rsidRDefault="00070153">
      <w:pPr>
        <w:pStyle w:val="BodyText"/>
        <w:spacing w:before="2"/>
        <w:rPr>
          <w:sz w:val="14"/>
        </w:rPr>
      </w:pPr>
    </w:p>
    <w:p w:rsidR="00070153" w:rsidRDefault="008937B0">
      <w:pPr>
        <w:pStyle w:val="BodyText"/>
        <w:spacing w:before="91"/>
        <w:ind w:left="1080"/>
      </w:pPr>
      <w:r>
        <w:rPr>
          <w:spacing w:val="-2"/>
          <w:u w:val="single"/>
        </w:rPr>
        <w:t xml:space="preserve"> </w:t>
      </w:r>
      <w:r>
        <w:rPr>
          <w:u w:val="single"/>
        </w:rPr>
        <w:t>The</w:t>
      </w:r>
      <w:r>
        <w:rPr>
          <w:spacing w:val="36"/>
          <w:u w:val="single"/>
        </w:rPr>
        <w:t xml:space="preserve"> </w:t>
      </w:r>
      <w:r>
        <w:rPr>
          <w:u w:val="single"/>
        </w:rPr>
        <w:t>successful</w:t>
      </w:r>
      <w:r>
        <w:rPr>
          <w:spacing w:val="36"/>
          <w:u w:val="single"/>
        </w:rPr>
        <w:t xml:space="preserve"> </w:t>
      </w:r>
      <w:r>
        <w:rPr>
          <w:u w:val="single"/>
        </w:rPr>
        <w:t>candidate</w:t>
      </w:r>
      <w:r>
        <w:rPr>
          <w:spacing w:val="35"/>
          <w:u w:val="single"/>
        </w:rPr>
        <w:t xml:space="preserve"> </w:t>
      </w:r>
      <w:r>
        <w:rPr>
          <w:u w:val="single"/>
        </w:rPr>
        <w:t>will</w:t>
      </w:r>
      <w:r>
        <w:rPr>
          <w:spacing w:val="36"/>
          <w:u w:val="single"/>
        </w:rPr>
        <w:t xml:space="preserve"> </w:t>
      </w:r>
      <w:r>
        <w:rPr>
          <w:u w:val="single"/>
        </w:rPr>
        <w:t>have</w:t>
      </w:r>
      <w:r>
        <w:rPr>
          <w:spacing w:val="36"/>
          <w:u w:val="single"/>
        </w:rPr>
        <w:t xml:space="preserve"> </w:t>
      </w:r>
      <w:r>
        <w:rPr>
          <w:u w:val="single"/>
        </w:rPr>
        <w:t>a</w:t>
      </w:r>
      <w:r>
        <w:rPr>
          <w:spacing w:val="36"/>
          <w:u w:val="single"/>
        </w:rPr>
        <w:t xml:space="preserve"> </w:t>
      </w:r>
      <w:r>
        <w:rPr>
          <w:u w:val="single"/>
        </w:rPr>
        <w:t>proven</w:t>
      </w:r>
      <w:r>
        <w:rPr>
          <w:spacing w:val="37"/>
          <w:u w:val="single"/>
        </w:rPr>
        <w:t xml:space="preserve"> </w:t>
      </w:r>
      <w:r>
        <w:rPr>
          <w:u w:val="single"/>
        </w:rPr>
        <w:t>ability</w:t>
      </w:r>
      <w:r>
        <w:rPr>
          <w:spacing w:val="37"/>
          <w:u w:val="single"/>
        </w:rPr>
        <w:t xml:space="preserve"> </w:t>
      </w:r>
      <w:r>
        <w:rPr>
          <w:u w:val="single"/>
        </w:rPr>
        <w:t>to</w:t>
      </w:r>
      <w:r>
        <w:rPr>
          <w:spacing w:val="37"/>
          <w:u w:val="single"/>
        </w:rPr>
        <w:t xml:space="preserve"> </w:t>
      </w:r>
      <w:r>
        <w:rPr>
          <w:u w:val="single"/>
        </w:rPr>
        <w:t>work</w:t>
      </w:r>
      <w:r>
        <w:rPr>
          <w:spacing w:val="35"/>
          <w:u w:val="single"/>
        </w:rPr>
        <w:t xml:space="preserve"> </w:t>
      </w:r>
      <w:r>
        <w:rPr>
          <w:u w:val="single"/>
        </w:rPr>
        <w:t>in</w:t>
      </w:r>
      <w:r>
        <w:rPr>
          <w:spacing w:val="35"/>
          <w:u w:val="single"/>
        </w:rPr>
        <w:t xml:space="preserve"> </w:t>
      </w:r>
      <w:r>
        <w:rPr>
          <w:u w:val="single"/>
        </w:rPr>
        <w:t>English,</w:t>
      </w:r>
      <w:r>
        <w:rPr>
          <w:spacing w:val="35"/>
          <w:u w:val="single"/>
        </w:rPr>
        <w:t xml:space="preserve"> </w:t>
      </w:r>
      <w:r>
        <w:rPr>
          <w:u w:val="single"/>
        </w:rPr>
        <w:t>the</w:t>
      </w:r>
      <w:r>
        <w:rPr>
          <w:spacing w:val="35"/>
          <w:u w:val="single"/>
        </w:rPr>
        <w:t xml:space="preserve"> </w:t>
      </w:r>
      <w:r>
        <w:rPr>
          <w:u w:val="single"/>
        </w:rPr>
        <w:t>working</w:t>
      </w:r>
      <w:r>
        <w:rPr>
          <w:spacing w:val="36"/>
          <w:u w:val="single"/>
        </w:rPr>
        <w:t xml:space="preserve"> </w:t>
      </w:r>
      <w:r>
        <w:rPr>
          <w:u w:val="single"/>
        </w:rPr>
        <w:t>language</w:t>
      </w:r>
      <w:r>
        <w:rPr>
          <w:spacing w:val="36"/>
          <w:u w:val="single"/>
        </w:rPr>
        <w:t xml:space="preserve"> </w:t>
      </w:r>
      <w:r>
        <w:rPr>
          <w:u w:val="single"/>
        </w:rPr>
        <w:t>of</w:t>
      </w:r>
      <w:r>
        <w:rPr>
          <w:spacing w:val="36"/>
          <w:u w:val="single"/>
        </w:rPr>
        <w:t xml:space="preserve"> </w:t>
      </w:r>
      <w:r>
        <w:rPr>
          <w:u w:val="single"/>
        </w:rPr>
        <w:t>the</w:t>
      </w:r>
      <w:r>
        <w:t xml:space="preserve"> </w:t>
      </w:r>
      <w:r>
        <w:rPr>
          <w:u w:val="single"/>
        </w:rPr>
        <w:t>service (level C1 is expected). Very good drafting ability in English is essential for this position.</w:t>
      </w:r>
    </w:p>
    <w:p w:rsidR="00070153" w:rsidRDefault="00070153">
      <w:pPr>
        <w:pStyle w:val="BodyText"/>
        <w:rPr>
          <w:sz w:val="20"/>
        </w:rPr>
      </w:pPr>
    </w:p>
    <w:p w:rsidR="00070153" w:rsidRDefault="00070153">
      <w:pPr>
        <w:pStyle w:val="BodyText"/>
        <w:spacing w:before="3"/>
        <w:rPr>
          <w:sz w:val="16"/>
        </w:rPr>
      </w:pPr>
    </w:p>
    <w:p w:rsidR="00070153" w:rsidRDefault="008937B0">
      <w:pPr>
        <w:pStyle w:val="ListParagraph"/>
        <w:numPr>
          <w:ilvl w:val="0"/>
          <w:numId w:val="5"/>
        </w:numPr>
        <w:tabs>
          <w:tab w:val="left" w:pos="796"/>
          <w:tab w:val="left" w:pos="797"/>
        </w:tabs>
        <w:spacing w:before="90"/>
        <w:ind w:hanging="427"/>
        <w:rPr>
          <w:b/>
          <w:sz w:val="24"/>
        </w:rPr>
      </w:pPr>
      <w:r>
        <w:rPr>
          <w:b/>
          <w:sz w:val="24"/>
          <w:u w:val="single"/>
        </w:rPr>
        <w:t>Submission</w:t>
      </w:r>
      <w:r>
        <w:rPr>
          <w:b/>
          <w:spacing w:val="-4"/>
          <w:sz w:val="24"/>
          <w:u w:val="single"/>
        </w:rPr>
        <w:t xml:space="preserve"> </w:t>
      </w:r>
      <w:r>
        <w:rPr>
          <w:b/>
          <w:sz w:val="24"/>
          <w:u w:val="single"/>
        </w:rPr>
        <w:t>of</w:t>
      </w:r>
      <w:r>
        <w:rPr>
          <w:b/>
          <w:spacing w:val="-2"/>
          <w:sz w:val="24"/>
          <w:u w:val="single"/>
        </w:rPr>
        <w:t xml:space="preserve"> </w:t>
      </w:r>
      <w:r>
        <w:rPr>
          <w:b/>
          <w:sz w:val="24"/>
          <w:u w:val="single"/>
        </w:rPr>
        <w:t>applications</w:t>
      </w:r>
      <w:r>
        <w:rPr>
          <w:b/>
          <w:spacing w:val="-3"/>
          <w:sz w:val="24"/>
          <w:u w:val="single"/>
        </w:rPr>
        <w:t xml:space="preserve"> </w:t>
      </w:r>
      <w:r>
        <w:rPr>
          <w:b/>
          <w:sz w:val="24"/>
          <w:u w:val="single"/>
        </w:rPr>
        <w:t>and</w:t>
      </w:r>
      <w:r>
        <w:rPr>
          <w:b/>
          <w:spacing w:val="-2"/>
          <w:sz w:val="24"/>
          <w:u w:val="single"/>
        </w:rPr>
        <w:t xml:space="preserve"> </w:t>
      </w:r>
      <w:r>
        <w:rPr>
          <w:b/>
          <w:sz w:val="24"/>
          <w:u w:val="single"/>
        </w:rPr>
        <w:t>selection</w:t>
      </w:r>
      <w:r>
        <w:rPr>
          <w:b/>
          <w:spacing w:val="-3"/>
          <w:sz w:val="24"/>
          <w:u w:val="single"/>
        </w:rPr>
        <w:t xml:space="preserve"> </w:t>
      </w:r>
      <w:r>
        <w:rPr>
          <w:b/>
          <w:spacing w:val="-2"/>
          <w:sz w:val="24"/>
          <w:u w:val="single"/>
        </w:rPr>
        <w:t>procedure</w:t>
      </w:r>
    </w:p>
    <w:p w:rsidR="00070153" w:rsidRDefault="00070153">
      <w:pPr>
        <w:pStyle w:val="BodyText"/>
        <w:rPr>
          <w:b/>
          <w:sz w:val="16"/>
        </w:rPr>
      </w:pPr>
    </w:p>
    <w:p w:rsidR="00070153" w:rsidRDefault="008937B0">
      <w:pPr>
        <w:spacing w:before="90"/>
        <w:ind w:left="796" w:right="284"/>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 Permanent Representation /</w:t>
      </w:r>
      <w:r>
        <w:rPr>
          <w:b/>
          <w:spacing w:val="-1"/>
          <w:u w:val="single"/>
        </w:rPr>
        <w:t xml:space="preserve"> </w:t>
      </w:r>
      <w:r>
        <w:rPr>
          <w:b/>
          <w:u w:val="single"/>
        </w:rPr>
        <w:t>Diplomatic Mission to the EU</w:t>
      </w:r>
      <w:r>
        <w:rPr>
          <w:b/>
          <w:spacing w:val="-1"/>
          <w:u w:val="single"/>
        </w:rPr>
        <w:t xml:space="preserve"> </w:t>
      </w:r>
      <w:r>
        <w:rPr>
          <w:b/>
          <w:u w:val="single"/>
        </w:rPr>
        <w:t>of their country</w:t>
      </w:r>
      <w:r>
        <w:t xml:space="preserve">, which will forward it to the competent services of the Commission within the deadline fixed by the latter. The CV must mention the date of birth and the nationality of the candidate. </w:t>
      </w:r>
      <w:r>
        <w:rPr>
          <w:b/>
        </w:rPr>
        <w:t xml:space="preserve">Not respecting this procedure or deadlines will </w:t>
      </w:r>
      <w:proofErr w:type="gramStart"/>
      <w:r>
        <w:rPr>
          <w:b/>
        </w:rPr>
        <w:t>automatically</w:t>
      </w:r>
      <w:proofErr w:type="gramEnd"/>
      <w:r>
        <w:rPr>
          <w:b/>
        </w:rPr>
        <w:t xml:space="preserve"> invalidate the application.</w:t>
      </w:r>
    </w:p>
    <w:p w:rsidR="00070153" w:rsidRDefault="00070153">
      <w:pPr>
        <w:pStyle w:val="BodyText"/>
        <w:spacing w:before="1"/>
        <w:rPr>
          <w:b/>
        </w:rPr>
      </w:pPr>
    </w:p>
    <w:p w:rsidR="00070153" w:rsidRDefault="008937B0">
      <w:pPr>
        <w:pStyle w:val="BodyText"/>
        <w:ind w:left="796"/>
      </w:pPr>
      <w:r>
        <w:t>Candidates</w:t>
      </w:r>
      <w:r>
        <w:rPr>
          <w:spacing w:val="40"/>
        </w:rPr>
        <w:t xml:space="preserve"> </w:t>
      </w:r>
      <w:r>
        <w:t>are</w:t>
      </w:r>
      <w:r>
        <w:rPr>
          <w:spacing w:val="40"/>
        </w:rPr>
        <w:t xml:space="preserve"> </w:t>
      </w:r>
      <w:r>
        <w:t>asked</w:t>
      </w:r>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 certificate of professional experience, etc.). If necessary, these will be requested at a later stage.</w:t>
      </w:r>
    </w:p>
    <w:p w:rsidR="00070153" w:rsidRDefault="008937B0">
      <w:pPr>
        <w:pStyle w:val="BodyText"/>
        <w:ind w:left="796"/>
      </w:pPr>
      <w:r>
        <w:t>Candidates</w:t>
      </w:r>
      <w:r>
        <w:rPr>
          <w:spacing w:val="-7"/>
        </w:rPr>
        <w:t xml:space="preserve"> </w:t>
      </w:r>
      <w:r>
        <w:t>will</w:t>
      </w:r>
      <w:r>
        <w:rPr>
          <w:spacing w:val="-6"/>
        </w:rPr>
        <w:t xml:space="preserve"> </w:t>
      </w:r>
      <w:r>
        <w:t>be</w:t>
      </w:r>
      <w:r>
        <w:rPr>
          <w:spacing w:val="-7"/>
        </w:rPr>
        <w:t xml:space="preserve"> </w:t>
      </w:r>
      <w:r>
        <w:t>informed</w:t>
      </w:r>
      <w:r>
        <w:rPr>
          <w:spacing w:val="-6"/>
        </w:rPr>
        <w:t xml:space="preserve"> </w:t>
      </w:r>
      <w:r>
        <w:t>of</w:t>
      </w:r>
      <w:r>
        <w:rPr>
          <w:spacing w:val="-6"/>
        </w:rPr>
        <w:t xml:space="preserve"> </w:t>
      </w:r>
      <w:r>
        <w:t>the</w:t>
      </w:r>
      <w:r>
        <w:rPr>
          <w:spacing w:val="-6"/>
        </w:rPr>
        <w:t xml:space="preserve"> </w:t>
      </w:r>
      <w:r>
        <w:t>follow-up</w:t>
      </w:r>
      <w:r>
        <w:rPr>
          <w:spacing w:val="-6"/>
        </w:rPr>
        <w:t xml:space="preserve"> </w:t>
      </w:r>
      <w:r>
        <w:t>of</w:t>
      </w:r>
      <w:r>
        <w:rPr>
          <w:spacing w:val="-6"/>
        </w:rPr>
        <w:t xml:space="preserve"> </w:t>
      </w:r>
      <w:r>
        <w:t>their</w:t>
      </w:r>
      <w:r>
        <w:rPr>
          <w:spacing w:val="-7"/>
        </w:rPr>
        <w:t xml:space="preserve"> </w:t>
      </w:r>
      <w:r>
        <w:t>application</w:t>
      </w:r>
      <w:r>
        <w:rPr>
          <w:spacing w:val="-6"/>
        </w:rPr>
        <w:t xml:space="preserve"> </w:t>
      </w:r>
      <w:r>
        <w:t>by</w:t>
      </w:r>
      <w:r>
        <w:rPr>
          <w:spacing w:val="-5"/>
        </w:rPr>
        <w:t xml:space="preserve"> </w:t>
      </w:r>
      <w:r>
        <w:t>the</w:t>
      </w:r>
      <w:r>
        <w:rPr>
          <w:spacing w:val="-7"/>
        </w:rPr>
        <w:t xml:space="preserve"> </w:t>
      </w:r>
      <w:r>
        <w:t>unit</w:t>
      </w:r>
      <w:r>
        <w:rPr>
          <w:spacing w:val="-6"/>
        </w:rPr>
        <w:t xml:space="preserve"> </w:t>
      </w:r>
      <w:r>
        <w:rPr>
          <w:spacing w:val="-2"/>
        </w:rPr>
        <w:t>concerned.</w:t>
      </w:r>
    </w:p>
    <w:p w:rsidR="00070153" w:rsidRDefault="008937B0">
      <w:pPr>
        <w:pStyle w:val="ListParagraph"/>
        <w:numPr>
          <w:ilvl w:val="0"/>
          <w:numId w:val="5"/>
        </w:numPr>
        <w:tabs>
          <w:tab w:val="left" w:pos="796"/>
          <w:tab w:val="left" w:pos="797"/>
        </w:tabs>
        <w:spacing w:before="2"/>
        <w:ind w:hanging="427"/>
        <w:rPr>
          <w:b/>
          <w:sz w:val="24"/>
        </w:rPr>
      </w:pPr>
      <w:r>
        <w:rPr>
          <w:b/>
          <w:sz w:val="24"/>
          <w:u w:val="single"/>
        </w:rPr>
        <w:t>Conditions</w:t>
      </w:r>
      <w:r>
        <w:rPr>
          <w:b/>
          <w:spacing w:val="-2"/>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proofErr w:type="spellStart"/>
      <w:r>
        <w:rPr>
          <w:b/>
          <w:spacing w:val="-2"/>
          <w:sz w:val="24"/>
          <w:u w:val="single"/>
        </w:rPr>
        <w:t>secondment</w:t>
      </w:r>
      <w:proofErr w:type="spellEnd"/>
    </w:p>
    <w:p w:rsidR="00070153" w:rsidRDefault="00070153">
      <w:pPr>
        <w:pStyle w:val="BodyText"/>
        <w:spacing w:before="10"/>
        <w:rPr>
          <w:b/>
          <w:sz w:val="15"/>
        </w:rPr>
      </w:pPr>
    </w:p>
    <w:p w:rsidR="00070153" w:rsidRDefault="008937B0">
      <w:pPr>
        <w:spacing w:before="91"/>
        <w:ind w:left="796" w:right="284"/>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w:t>
      </w:r>
    </w:p>
    <w:p w:rsidR="00070153" w:rsidRDefault="008937B0">
      <w:pPr>
        <w:pStyle w:val="BodyText"/>
        <w:ind w:left="796" w:right="285"/>
        <w:jc w:val="both"/>
      </w:pPr>
      <w:r>
        <w:t xml:space="preserve">The SNE will remain employed and remunerated by his/her employer during the </w:t>
      </w:r>
      <w:proofErr w:type="spellStart"/>
      <w:r>
        <w:t>secondment</w:t>
      </w:r>
      <w:proofErr w:type="spellEnd"/>
      <w:r>
        <w:t>. He/she will equally remain covered by the national social security system.</w:t>
      </w:r>
    </w:p>
    <w:p w:rsidR="00070153" w:rsidRDefault="00070153">
      <w:pPr>
        <w:jc w:val="both"/>
        <w:sectPr w:rsidR="00070153">
          <w:pgSz w:w="11910" w:h="16840"/>
          <w:pgMar w:top="1300" w:right="740" w:bottom="880" w:left="480" w:header="0" w:footer="690" w:gutter="0"/>
          <w:cols w:space="720"/>
        </w:sectPr>
      </w:pPr>
    </w:p>
    <w:p w:rsidR="00070153" w:rsidRDefault="008937B0">
      <w:pPr>
        <w:pStyle w:val="BodyText"/>
        <w:spacing w:before="74"/>
        <w:ind w:left="796" w:right="284"/>
        <w:jc w:val="both"/>
      </w:pPr>
      <w:r>
        <w:lastRenderedPageBreak/>
        <w:t>Unless for cost-free SNE, allowances may be granted by the Commission to SNE fulfilling the conditions provided for in Art. 17 of the SNE decision.</w:t>
      </w:r>
    </w:p>
    <w:p w:rsidR="00070153" w:rsidRDefault="00070153">
      <w:pPr>
        <w:pStyle w:val="BodyText"/>
        <w:spacing w:before="11"/>
        <w:rPr>
          <w:sz w:val="21"/>
        </w:rPr>
      </w:pPr>
    </w:p>
    <w:p w:rsidR="00070153" w:rsidRDefault="008937B0">
      <w:pPr>
        <w:pStyle w:val="BodyText"/>
        <w:ind w:left="796" w:right="283"/>
        <w:jc w:val="both"/>
      </w:pPr>
      <w:r>
        <w:t xml:space="preserve">During the </w:t>
      </w:r>
      <w:proofErr w:type="spellStart"/>
      <w:r>
        <w:t>secondment</w:t>
      </w:r>
      <w:proofErr w:type="spellEnd"/>
      <w:r>
        <w:t>, SNE are subject to confidentiality, loyalty and absence of conflict of interest obligations, as provided for in Art. 6 and 7 of the SNE Decision.</w:t>
      </w:r>
    </w:p>
    <w:p w:rsidR="00070153" w:rsidRDefault="008937B0">
      <w:pPr>
        <w:pStyle w:val="BodyText"/>
        <w:ind w:left="796"/>
        <w:jc w:val="both"/>
      </w:pPr>
      <w:r>
        <w:t>If</w:t>
      </w:r>
      <w:r>
        <w:rPr>
          <w:spacing w:val="-7"/>
        </w:rPr>
        <w:t xml:space="preserve"> </w:t>
      </w:r>
      <w:r>
        <w:t>any</w:t>
      </w:r>
      <w:r>
        <w:rPr>
          <w:spacing w:val="-7"/>
        </w:rPr>
        <w:t xml:space="preserve"> </w:t>
      </w:r>
      <w:r>
        <w:t>document</w:t>
      </w:r>
      <w:r>
        <w:rPr>
          <w:spacing w:val="-6"/>
        </w:rPr>
        <w:t xml:space="preserve"> </w:t>
      </w:r>
      <w:r>
        <w:t>is</w:t>
      </w:r>
      <w:r>
        <w:rPr>
          <w:spacing w:val="-8"/>
        </w:rPr>
        <w:t xml:space="preserve"> </w:t>
      </w:r>
      <w:r>
        <w:t>inexact,</w:t>
      </w:r>
      <w:r>
        <w:rPr>
          <w:spacing w:val="-6"/>
        </w:rPr>
        <w:t xml:space="preserve"> </w:t>
      </w:r>
      <w:r>
        <w:t>incomplete</w:t>
      </w:r>
      <w:r>
        <w:rPr>
          <w:spacing w:val="-7"/>
        </w:rPr>
        <w:t xml:space="preserve"> </w:t>
      </w:r>
      <w:r>
        <w:t>or</w:t>
      </w:r>
      <w:r>
        <w:rPr>
          <w:spacing w:val="-7"/>
        </w:rPr>
        <w:t xml:space="preserve"> </w:t>
      </w:r>
      <w:r>
        <w:t>missing,</w:t>
      </w:r>
      <w:r>
        <w:rPr>
          <w:spacing w:val="-7"/>
        </w:rPr>
        <w:t xml:space="preserve"> </w:t>
      </w:r>
      <w:r>
        <w:t>the</w:t>
      </w:r>
      <w:r>
        <w:rPr>
          <w:spacing w:val="-7"/>
        </w:rPr>
        <w:t xml:space="preserve"> </w:t>
      </w:r>
      <w:r>
        <w:t>application</w:t>
      </w:r>
      <w:r>
        <w:rPr>
          <w:spacing w:val="-7"/>
        </w:rPr>
        <w:t xml:space="preserve"> </w:t>
      </w:r>
      <w:r>
        <w:t>may</w:t>
      </w:r>
      <w:r>
        <w:rPr>
          <w:spacing w:val="-6"/>
        </w:rPr>
        <w:t xml:space="preserve"> </w:t>
      </w:r>
      <w:r>
        <w:t>be</w:t>
      </w:r>
      <w:r>
        <w:rPr>
          <w:spacing w:val="-8"/>
        </w:rPr>
        <w:t xml:space="preserve"> </w:t>
      </w:r>
      <w:r>
        <w:rPr>
          <w:spacing w:val="-2"/>
        </w:rPr>
        <w:t>cancelled.</w:t>
      </w:r>
    </w:p>
    <w:p w:rsidR="00070153" w:rsidRDefault="00070153">
      <w:pPr>
        <w:pStyle w:val="BodyText"/>
        <w:spacing w:before="1"/>
      </w:pPr>
    </w:p>
    <w:p w:rsidR="00070153" w:rsidRDefault="008937B0">
      <w:pPr>
        <w:pStyle w:val="BodyText"/>
        <w:ind w:left="796" w:right="282"/>
        <w:jc w:val="both"/>
      </w:pPr>
      <w:r>
        <w:t xml:space="preserve">Staff posted in a </w:t>
      </w:r>
      <w:r>
        <w:rPr>
          <w:b/>
        </w:rPr>
        <w:t xml:space="preserve">European Union Delegation </w:t>
      </w:r>
      <w:r>
        <w:t>are required to have a security clearance (up to SECRET UE/EU</w:t>
      </w:r>
      <w:r>
        <w:rPr>
          <w:spacing w:val="-2"/>
        </w:rPr>
        <w:t xml:space="preserve"> </w:t>
      </w:r>
      <w:r>
        <w:t>SECRET</w:t>
      </w:r>
      <w:r>
        <w:rPr>
          <w:spacing w:val="-2"/>
        </w:rPr>
        <w:t xml:space="preserve"> </w:t>
      </w:r>
      <w:r>
        <w:t>level</w:t>
      </w:r>
      <w:r>
        <w:rPr>
          <w:spacing w:val="-2"/>
        </w:rPr>
        <w:t xml:space="preserve"> </w:t>
      </w:r>
      <w:r>
        <w:t>according</w:t>
      </w:r>
      <w:r>
        <w:rPr>
          <w:spacing w:val="-1"/>
        </w:rPr>
        <w:t xml:space="preserve"> </w:t>
      </w:r>
      <w:r>
        <w:t>to</w:t>
      </w:r>
      <w:r>
        <w:rPr>
          <w:spacing w:val="-1"/>
        </w:rPr>
        <w:t xml:space="preserve"> </w:t>
      </w:r>
      <w:r>
        <w:t>Commission</w:t>
      </w:r>
      <w:r>
        <w:rPr>
          <w:spacing w:val="-1"/>
        </w:rPr>
        <w:t xml:space="preserve"> </w:t>
      </w:r>
      <w:r>
        <w:t>Decision</w:t>
      </w:r>
      <w:r>
        <w:rPr>
          <w:spacing w:val="-1"/>
        </w:rPr>
        <w:t xml:space="preserve"> </w:t>
      </w:r>
      <w:r>
        <w:t>(EU,</w:t>
      </w:r>
      <w:r>
        <w:rPr>
          <w:spacing w:val="-2"/>
        </w:rPr>
        <w:t xml:space="preserve"> </w:t>
      </w:r>
      <w:proofErr w:type="spellStart"/>
      <w:r>
        <w:t>Euratom</w:t>
      </w:r>
      <w:proofErr w:type="spellEnd"/>
      <w:r>
        <w:t>)</w:t>
      </w:r>
      <w:r>
        <w:rPr>
          <w:spacing w:val="-2"/>
        </w:rPr>
        <w:t xml:space="preserve"> </w:t>
      </w:r>
      <w:r>
        <w:t>2015/444</w:t>
      </w:r>
      <w:r>
        <w:rPr>
          <w:spacing w:val="-3"/>
        </w:rPr>
        <w:t xml:space="preserve"> </w:t>
      </w:r>
      <w:r>
        <w:t>of</w:t>
      </w:r>
      <w:r>
        <w:rPr>
          <w:spacing w:val="-2"/>
        </w:rPr>
        <w:t xml:space="preserve"> </w:t>
      </w:r>
      <w:r>
        <w:t>13</w:t>
      </w:r>
      <w:r>
        <w:rPr>
          <w:spacing w:val="-1"/>
        </w:rPr>
        <w:t xml:space="preserve"> </w:t>
      </w:r>
      <w:r>
        <w:t>March</w:t>
      </w:r>
      <w:r>
        <w:rPr>
          <w:spacing w:val="-1"/>
        </w:rPr>
        <w:t xml:space="preserve"> </w:t>
      </w:r>
      <w:r>
        <w:t>2015,</w:t>
      </w:r>
      <w:r>
        <w:rPr>
          <w:spacing w:val="-3"/>
        </w:rPr>
        <w:t xml:space="preserve"> </w:t>
      </w:r>
      <w:r>
        <w:t>OJ</w:t>
      </w:r>
      <w:r>
        <w:rPr>
          <w:spacing w:val="-4"/>
        </w:rPr>
        <w:t xml:space="preserve"> </w:t>
      </w:r>
      <w:r>
        <w:t>L 72, 17.03.2015, p. 53).</w:t>
      </w:r>
    </w:p>
    <w:p w:rsidR="00070153" w:rsidRDefault="008937B0">
      <w:pPr>
        <w:pStyle w:val="BodyText"/>
        <w:ind w:left="797" w:right="109"/>
        <w:jc w:val="both"/>
      </w:pPr>
      <w:r>
        <w:t xml:space="preserve">The selected candidate has the obligation to launch the vetting procedure before getting the </w:t>
      </w:r>
      <w:proofErr w:type="spellStart"/>
      <w:r>
        <w:t>secondment</w:t>
      </w:r>
      <w:proofErr w:type="spellEnd"/>
      <w:r>
        <w:t xml:space="preserve"> </w:t>
      </w:r>
      <w:r>
        <w:rPr>
          <w:spacing w:val="-2"/>
        </w:rPr>
        <w:t>confirmation.</w:t>
      </w:r>
    </w:p>
    <w:p w:rsidR="00070153" w:rsidRDefault="00070153">
      <w:pPr>
        <w:pStyle w:val="BodyText"/>
        <w:spacing w:before="1"/>
        <w:rPr>
          <w:sz w:val="24"/>
        </w:rPr>
      </w:pPr>
    </w:p>
    <w:p w:rsidR="00070153" w:rsidRDefault="008937B0">
      <w:pPr>
        <w:pStyle w:val="ListParagraph"/>
        <w:numPr>
          <w:ilvl w:val="0"/>
          <w:numId w:val="5"/>
        </w:numPr>
        <w:tabs>
          <w:tab w:val="left" w:pos="796"/>
          <w:tab w:val="left" w:pos="797"/>
        </w:tabs>
        <w:ind w:hanging="427"/>
        <w:rPr>
          <w:b/>
          <w:sz w:val="24"/>
        </w:rPr>
      </w:pPr>
      <w:r>
        <w:rPr>
          <w:b/>
          <w:sz w:val="24"/>
          <w:u w:val="single"/>
        </w:rPr>
        <w:t>Processing</w:t>
      </w:r>
      <w:r>
        <w:rPr>
          <w:b/>
          <w:spacing w:val="-4"/>
          <w:sz w:val="24"/>
          <w:u w:val="single"/>
        </w:rPr>
        <w:t xml:space="preserve"> </w:t>
      </w:r>
      <w:r>
        <w:rPr>
          <w:b/>
          <w:sz w:val="24"/>
          <w:u w:val="single"/>
        </w:rPr>
        <w:t>of</w:t>
      </w:r>
      <w:r>
        <w:rPr>
          <w:b/>
          <w:spacing w:val="-1"/>
          <w:sz w:val="24"/>
          <w:u w:val="single"/>
        </w:rPr>
        <w:t xml:space="preserve"> </w:t>
      </w:r>
      <w:r>
        <w:rPr>
          <w:b/>
          <w:sz w:val="24"/>
          <w:u w:val="single"/>
        </w:rPr>
        <w:t>personal</w:t>
      </w:r>
      <w:r>
        <w:rPr>
          <w:b/>
          <w:spacing w:val="-2"/>
          <w:sz w:val="24"/>
          <w:u w:val="single"/>
        </w:rPr>
        <w:t xml:space="preserve"> </w:t>
      </w:r>
      <w:r>
        <w:rPr>
          <w:b/>
          <w:spacing w:val="-4"/>
          <w:sz w:val="24"/>
          <w:u w:val="single"/>
        </w:rPr>
        <w:t>data</w:t>
      </w:r>
    </w:p>
    <w:p w:rsidR="00070153" w:rsidRDefault="00070153">
      <w:pPr>
        <w:pStyle w:val="BodyText"/>
        <w:rPr>
          <w:b/>
          <w:sz w:val="16"/>
        </w:rPr>
      </w:pPr>
    </w:p>
    <w:p w:rsidR="00070153" w:rsidRDefault="008937B0">
      <w:pPr>
        <w:pStyle w:val="BodyText"/>
        <w:spacing w:before="91"/>
        <w:ind w:left="796" w:right="283"/>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rsidR="00070153" w:rsidRDefault="008937B0">
      <w:pPr>
        <w:pStyle w:val="BodyText"/>
        <w:ind w:left="796" w:right="284"/>
        <w:jc w:val="both"/>
      </w:pPr>
      <w:r>
        <w:t xml:space="preserve">Data is kept by the competent services for 10 years after the </w:t>
      </w:r>
      <w:proofErr w:type="spellStart"/>
      <w:r>
        <w:t>secondment</w:t>
      </w:r>
      <w:proofErr w:type="spellEnd"/>
      <w:r>
        <w:t xml:space="preserve"> (2 years for not selected or not seconded experts).</w:t>
      </w:r>
    </w:p>
    <w:p w:rsidR="00070153" w:rsidRDefault="008937B0">
      <w:pPr>
        <w:pStyle w:val="BodyText"/>
        <w:ind w:left="796" w:right="283"/>
        <w:jc w:val="both"/>
      </w:pPr>
      <w:r>
        <w:t>You have specific rights as a ‘data subject’ under Chapter III (Articles 14-25) of Regulation (EU)</w:t>
      </w:r>
      <w:r>
        <w:rPr>
          <w:spacing w:val="40"/>
        </w:rPr>
        <w:t xml:space="preserve"> </w:t>
      </w:r>
      <w:r>
        <w:t>2018/1725, in particular the right to access, rectify or erase your personal data and the right to restrict the processing of your personal data. Where applicable, you also have the right to object to the processing or the right to data portability.</w:t>
      </w:r>
    </w:p>
    <w:p w:rsidR="00070153" w:rsidRDefault="008937B0">
      <w:pPr>
        <w:pStyle w:val="BodyText"/>
        <w:ind w:left="796" w:right="282"/>
        <w:jc w:val="both"/>
      </w:pPr>
      <w:r>
        <w:t>You can exercise your rights by contacting the Data Controller, or in case of conflict the Data Protection Officer. If necessary, you can also address the European Data Protection Supervisor. Their contact information is given below.</w:t>
      </w:r>
    </w:p>
    <w:p w:rsidR="00070153" w:rsidRDefault="00070153">
      <w:pPr>
        <w:pStyle w:val="BodyText"/>
      </w:pPr>
    </w:p>
    <w:p w:rsidR="00070153" w:rsidRDefault="008937B0">
      <w:pPr>
        <w:pStyle w:val="Heading1"/>
        <w:ind w:left="796" w:firstLine="0"/>
      </w:pPr>
      <w:r>
        <w:rPr>
          <w:u w:val="single"/>
        </w:rPr>
        <w:t>Contact</w:t>
      </w:r>
      <w:r>
        <w:rPr>
          <w:spacing w:val="-10"/>
          <w:u w:val="single"/>
        </w:rPr>
        <w:t xml:space="preserve"> </w:t>
      </w:r>
      <w:r>
        <w:rPr>
          <w:spacing w:val="-2"/>
          <w:u w:val="single"/>
        </w:rPr>
        <w:t>information</w:t>
      </w:r>
    </w:p>
    <w:p w:rsidR="00070153" w:rsidRDefault="00070153">
      <w:pPr>
        <w:pStyle w:val="BodyText"/>
        <w:spacing w:before="1"/>
        <w:rPr>
          <w:b/>
        </w:rPr>
      </w:pPr>
    </w:p>
    <w:p w:rsidR="00070153" w:rsidRDefault="008937B0">
      <w:pPr>
        <w:pStyle w:val="ListParagraph"/>
        <w:numPr>
          <w:ilvl w:val="0"/>
          <w:numId w:val="1"/>
        </w:numPr>
        <w:tabs>
          <w:tab w:val="left" w:pos="1079"/>
        </w:tabs>
        <w:spacing w:line="268" w:lineRule="exact"/>
        <w:jc w:val="both"/>
        <w:rPr>
          <w:b/>
        </w:rPr>
      </w:pPr>
      <w:r>
        <w:rPr>
          <w:b/>
        </w:rPr>
        <w:t>The</w:t>
      </w:r>
      <w:r>
        <w:rPr>
          <w:b/>
          <w:spacing w:val="-7"/>
        </w:rPr>
        <w:t xml:space="preserve"> </w:t>
      </w:r>
      <w:r>
        <w:rPr>
          <w:b/>
        </w:rPr>
        <w:t>Data</w:t>
      </w:r>
      <w:r>
        <w:rPr>
          <w:b/>
          <w:spacing w:val="-5"/>
        </w:rPr>
        <w:t xml:space="preserve"> </w:t>
      </w:r>
      <w:r>
        <w:rPr>
          <w:b/>
          <w:spacing w:val="-2"/>
        </w:rPr>
        <w:t>Controller</w:t>
      </w:r>
    </w:p>
    <w:p w:rsidR="00070153" w:rsidRDefault="008937B0">
      <w:pPr>
        <w:pStyle w:val="BodyText"/>
        <w:ind w:left="1080" w:right="280"/>
        <w:jc w:val="both"/>
      </w:pPr>
      <w:r>
        <w:t>If you would like to exercise your rights under Regulation (EU) 2018/1725, or if you have comments, questions</w:t>
      </w:r>
      <w:r>
        <w:rPr>
          <w:spacing w:val="-1"/>
        </w:rPr>
        <w:t xml:space="preserve"> </w:t>
      </w:r>
      <w:r>
        <w:t>or</w:t>
      </w:r>
      <w:r>
        <w:rPr>
          <w:spacing w:val="-1"/>
        </w:rPr>
        <w:t xml:space="preserve"> </w:t>
      </w:r>
      <w:r>
        <w:t>concerns,</w:t>
      </w:r>
      <w:r>
        <w:rPr>
          <w:spacing w:val="-1"/>
        </w:rPr>
        <w:t xml:space="preserve"> </w:t>
      </w:r>
      <w:r>
        <w:t>or</w:t>
      </w:r>
      <w:r>
        <w:rPr>
          <w:spacing w:val="-1"/>
        </w:rPr>
        <w:t xml:space="preserve"> </w:t>
      </w:r>
      <w:r>
        <w:t>if</w:t>
      </w:r>
      <w:r>
        <w:rPr>
          <w:spacing w:val="-1"/>
        </w:rPr>
        <w:t xml:space="preserve"> </w:t>
      </w:r>
      <w:r>
        <w:t>you would like</w:t>
      </w:r>
      <w:r>
        <w:rPr>
          <w:spacing w:val="-1"/>
        </w:rPr>
        <w:t xml:space="preserve"> </w:t>
      </w:r>
      <w:r>
        <w:t>to submit a complaint</w:t>
      </w:r>
      <w:r>
        <w:rPr>
          <w:spacing w:val="-1"/>
        </w:rPr>
        <w:t xml:space="preserve"> </w:t>
      </w:r>
      <w:r>
        <w:t>regarding the</w:t>
      </w:r>
      <w:r>
        <w:rPr>
          <w:spacing w:val="-1"/>
        </w:rPr>
        <w:t xml:space="preserve"> </w:t>
      </w:r>
      <w:r>
        <w:t>collection and use</w:t>
      </w:r>
      <w:r>
        <w:rPr>
          <w:spacing w:val="-1"/>
        </w:rPr>
        <w:t xml:space="preserve"> </w:t>
      </w:r>
      <w:r>
        <w:t>of</w:t>
      </w:r>
      <w:r>
        <w:rPr>
          <w:spacing w:val="-1"/>
        </w:rPr>
        <w:t xml:space="preserve"> </w:t>
      </w:r>
      <w:r>
        <w:t xml:space="preserve">your personal data, please feel free to contact the Data Controller, HR.DDG.B.4, </w:t>
      </w:r>
      <w:hyperlink r:id="rId11">
        <w:r>
          <w:rPr>
            <w:color w:val="0000FF"/>
            <w:u w:val="single" w:color="0000FF"/>
          </w:rPr>
          <w:t>HR-MAIL-</w:t>
        </w:r>
      </w:hyperlink>
      <w:r>
        <w:rPr>
          <w:color w:val="0000FF"/>
          <w:spacing w:val="40"/>
        </w:rPr>
        <w:t xml:space="preserve"> </w:t>
      </w:r>
      <w:hyperlink r:id="rId12">
        <w:r>
          <w:rPr>
            <w:color w:val="0000FF"/>
            <w:spacing w:val="-2"/>
            <w:u w:val="single" w:color="0000FF"/>
          </w:rPr>
          <w:t>B4@ec.europa.eu</w:t>
        </w:r>
        <w:r>
          <w:rPr>
            <w:spacing w:val="-2"/>
          </w:rPr>
          <w:t>.</w:t>
        </w:r>
      </w:hyperlink>
    </w:p>
    <w:p w:rsidR="00070153" w:rsidRDefault="00070153">
      <w:pPr>
        <w:pStyle w:val="BodyText"/>
      </w:pPr>
    </w:p>
    <w:p w:rsidR="00070153" w:rsidRDefault="008937B0">
      <w:pPr>
        <w:pStyle w:val="Heading1"/>
        <w:numPr>
          <w:ilvl w:val="0"/>
          <w:numId w:val="1"/>
        </w:numPr>
        <w:tabs>
          <w:tab w:val="left" w:pos="1079"/>
        </w:tabs>
        <w:spacing w:line="268" w:lineRule="exact"/>
      </w:pPr>
      <w:r>
        <w:t>The</w:t>
      </w:r>
      <w:r>
        <w:rPr>
          <w:spacing w:val="-8"/>
        </w:rPr>
        <w:t xml:space="preserve"> </w:t>
      </w:r>
      <w:r>
        <w:t>Data</w:t>
      </w:r>
      <w:r>
        <w:rPr>
          <w:spacing w:val="-6"/>
        </w:rPr>
        <w:t xml:space="preserve"> </w:t>
      </w:r>
      <w:r>
        <w:t>Protection</w:t>
      </w:r>
      <w:r>
        <w:rPr>
          <w:spacing w:val="-6"/>
        </w:rPr>
        <w:t xml:space="preserve"> </w:t>
      </w:r>
      <w:r>
        <w:t>Officer</w:t>
      </w:r>
      <w:r>
        <w:rPr>
          <w:spacing w:val="-7"/>
        </w:rPr>
        <w:t xml:space="preserve"> </w:t>
      </w:r>
      <w:r>
        <w:t>(DPO)</w:t>
      </w:r>
      <w:r>
        <w:rPr>
          <w:spacing w:val="-7"/>
        </w:rPr>
        <w:t xml:space="preserve"> </w:t>
      </w:r>
      <w:r>
        <w:t>of</w:t>
      </w:r>
      <w:r>
        <w:rPr>
          <w:spacing w:val="-5"/>
        </w:rPr>
        <w:t xml:space="preserve"> </w:t>
      </w:r>
      <w:r>
        <w:t>the</w:t>
      </w:r>
      <w:r>
        <w:rPr>
          <w:spacing w:val="-7"/>
        </w:rPr>
        <w:t xml:space="preserve"> </w:t>
      </w:r>
      <w:r>
        <w:rPr>
          <w:spacing w:val="-2"/>
        </w:rPr>
        <w:t>Commission</w:t>
      </w:r>
    </w:p>
    <w:p w:rsidR="00070153" w:rsidRDefault="008937B0">
      <w:pPr>
        <w:pStyle w:val="BodyText"/>
        <w:ind w:left="1080" w:right="286"/>
        <w:jc w:val="both"/>
      </w:pPr>
      <w:r>
        <w:t>You may contact the Data Protection Officer (</w:t>
      </w:r>
      <w:hyperlink r:id="rId13">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rsidR="00070153" w:rsidRDefault="00070153">
      <w:pPr>
        <w:pStyle w:val="BodyText"/>
      </w:pPr>
    </w:p>
    <w:p w:rsidR="00070153" w:rsidRDefault="008937B0">
      <w:pPr>
        <w:pStyle w:val="Heading1"/>
        <w:numPr>
          <w:ilvl w:val="0"/>
          <w:numId w:val="1"/>
        </w:numPr>
        <w:tabs>
          <w:tab w:val="left" w:pos="1079"/>
        </w:tabs>
        <w:spacing w:line="268" w:lineRule="exact"/>
      </w:pPr>
      <w:r>
        <w:t>The</w:t>
      </w:r>
      <w:r>
        <w:rPr>
          <w:spacing w:val="-11"/>
        </w:rPr>
        <w:t xml:space="preserve"> </w:t>
      </w:r>
      <w:r>
        <w:t>European</w:t>
      </w:r>
      <w:r>
        <w:rPr>
          <w:spacing w:val="-10"/>
        </w:rPr>
        <w:t xml:space="preserve"> </w:t>
      </w:r>
      <w:r>
        <w:t>Data</w:t>
      </w:r>
      <w:r>
        <w:rPr>
          <w:spacing w:val="-10"/>
        </w:rPr>
        <w:t xml:space="preserve"> </w:t>
      </w:r>
      <w:r>
        <w:t>Protection</w:t>
      </w:r>
      <w:r>
        <w:rPr>
          <w:spacing w:val="-9"/>
        </w:rPr>
        <w:t xml:space="preserve"> </w:t>
      </w:r>
      <w:r>
        <w:t>Supervisor</w:t>
      </w:r>
      <w:r>
        <w:rPr>
          <w:spacing w:val="-11"/>
        </w:rPr>
        <w:t xml:space="preserve"> </w:t>
      </w:r>
      <w:r>
        <w:rPr>
          <w:spacing w:val="-2"/>
        </w:rPr>
        <w:t>(EDPS)</w:t>
      </w:r>
    </w:p>
    <w:p w:rsidR="00070153" w:rsidRDefault="00427019">
      <w:pPr>
        <w:pStyle w:val="BodyText"/>
        <w:ind w:left="1080" w:right="281"/>
        <w:jc w:val="both"/>
      </w:pPr>
      <w:r>
        <w:pict>
          <v:rect id="docshape4" o:spid="_x0000_s1026" style="position:absolute;left:0;text-align:left;margin-left:230.15pt;margin-top:24.1pt;width:3.65pt;height:.55pt;z-index:15729664;mso-position-horizontal-relative:page" fillcolor="black" stroked="f">
            <w10:wrap anchorx="page"/>
          </v:rect>
        </w:pict>
      </w:r>
      <w:r w:rsidR="008937B0">
        <w:t>You have the right to have recourse (i.e. you can lodge a complaint) to the European Data Protection Supervisor</w:t>
      </w:r>
      <w:r w:rsidR="008937B0">
        <w:rPr>
          <w:u w:val="single"/>
        </w:rPr>
        <w:t xml:space="preserve"> (</w:t>
      </w:r>
      <w:hyperlink r:id="rId14">
        <w:r w:rsidR="008937B0">
          <w:rPr>
            <w:color w:val="0000FF"/>
            <w:u w:val="single" w:color="000000"/>
          </w:rPr>
          <w:t>edps@edps.europa.eu</w:t>
        </w:r>
      </w:hyperlink>
      <w:r w:rsidR="008937B0">
        <w:t>) if you consider that your rights under Regulation (EU) 2018/1725 have been infringed as a result of the processing of your personal data by the Data Controller.</w:t>
      </w:r>
    </w:p>
    <w:p w:rsidR="00070153" w:rsidRDefault="008937B0">
      <w:pPr>
        <w:pStyle w:val="BodyText"/>
        <w:spacing w:line="252" w:lineRule="exact"/>
        <w:ind w:left="1080"/>
        <w:jc w:val="both"/>
      </w:pPr>
      <w:r>
        <w:t>To</w:t>
      </w:r>
      <w:r>
        <w:rPr>
          <w:spacing w:val="-7"/>
        </w:rPr>
        <w:t xml:space="preserve"> </w:t>
      </w:r>
      <w:r>
        <w:t>the</w:t>
      </w:r>
      <w:r>
        <w:rPr>
          <w:spacing w:val="-7"/>
        </w:rPr>
        <w:t xml:space="preserve"> </w:t>
      </w:r>
      <w:r>
        <w:t>attention</w:t>
      </w:r>
      <w:r>
        <w:rPr>
          <w:spacing w:val="-6"/>
        </w:rPr>
        <w:t xml:space="preserve"> </w:t>
      </w:r>
      <w:r>
        <w:t>of</w:t>
      </w:r>
      <w:r>
        <w:rPr>
          <w:spacing w:val="-7"/>
        </w:rPr>
        <w:t xml:space="preserve"> </w:t>
      </w:r>
      <w:r>
        <w:t>candidates</w:t>
      </w:r>
      <w:r>
        <w:rPr>
          <w:spacing w:val="-7"/>
        </w:rPr>
        <w:t xml:space="preserve"> </w:t>
      </w:r>
      <w:r>
        <w:t>from</w:t>
      </w:r>
      <w:r>
        <w:rPr>
          <w:spacing w:val="-8"/>
        </w:rPr>
        <w:t xml:space="preserve"> </w:t>
      </w:r>
      <w:r>
        <w:t>third</w:t>
      </w:r>
      <w:r>
        <w:rPr>
          <w:spacing w:val="-6"/>
        </w:rPr>
        <w:t xml:space="preserve"> </w:t>
      </w:r>
      <w:r>
        <w:t>countries:</w:t>
      </w:r>
      <w:r>
        <w:rPr>
          <w:spacing w:val="-8"/>
        </w:rPr>
        <w:t xml:space="preserve"> </w:t>
      </w:r>
      <w:r>
        <w:t>your</w:t>
      </w:r>
      <w:r>
        <w:rPr>
          <w:spacing w:val="-6"/>
        </w:rPr>
        <w:t xml:space="preserve"> </w:t>
      </w:r>
      <w:r>
        <w:t>personal</w:t>
      </w:r>
      <w:r>
        <w:rPr>
          <w:spacing w:val="-6"/>
        </w:rPr>
        <w:t xml:space="preserve"> </w:t>
      </w:r>
      <w:r>
        <w:t>data</w:t>
      </w:r>
      <w:r>
        <w:rPr>
          <w:spacing w:val="-7"/>
        </w:rPr>
        <w:t xml:space="preserve"> </w:t>
      </w:r>
      <w:r>
        <w:t>can</w:t>
      </w:r>
      <w:r>
        <w:rPr>
          <w:spacing w:val="-7"/>
        </w:rPr>
        <w:t xml:space="preserve"> </w:t>
      </w:r>
      <w:r>
        <w:t>be</w:t>
      </w:r>
      <w:r>
        <w:rPr>
          <w:spacing w:val="-7"/>
        </w:rPr>
        <w:t xml:space="preserve"> </w:t>
      </w:r>
      <w:r>
        <w:t>used</w:t>
      </w:r>
      <w:r>
        <w:rPr>
          <w:spacing w:val="-6"/>
        </w:rPr>
        <w:t xml:space="preserve"> </w:t>
      </w:r>
      <w:r>
        <w:t>for</w:t>
      </w:r>
      <w:r>
        <w:rPr>
          <w:spacing w:val="-7"/>
        </w:rPr>
        <w:t xml:space="preserve"> </w:t>
      </w:r>
      <w:r>
        <w:t>necessary</w:t>
      </w:r>
      <w:r>
        <w:rPr>
          <w:spacing w:val="-6"/>
        </w:rPr>
        <w:t xml:space="preserve"> </w:t>
      </w:r>
      <w:r>
        <w:rPr>
          <w:spacing w:val="-2"/>
        </w:rPr>
        <w:t>checks.</w:t>
      </w:r>
    </w:p>
    <w:sectPr w:rsidR="00070153">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AEC" w:rsidRDefault="008937B0">
      <w:r>
        <w:separator/>
      </w:r>
    </w:p>
  </w:endnote>
  <w:endnote w:type="continuationSeparator" w:id="0">
    <w:p w:rsidR="005E2AEC" w:rsidRDefault="00893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153" w:rsidRDefault="00427019">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7pt;margin-top:796.45pt;width:56.1pt;height:10.85pt;z-index:-251658752;mso-position-horizontal-relative:page;mso-position-vertical-relative:page" filled="f" stroked="f">
          <v:textbox inset="0,0,0,0">
            <w:txbxContent>
              <w:p w:rsidR="00070153" w:rsidRDefault="008937B0">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AEC" w:rsidRDefault="008937B0">
      <w:r>
        <w:separator/>
      </w:r>
    </w:p>
  </w:footnote>
  <w:footnote w:type="continuationSeparator" w:id="0">
    <w:p w:rsidR="005E2AEC" w:rsidRDefault="008937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A0391"/>
    <w:multiLevelType w:val="hybridMultilevel"/>
    <w:tmpl w:val="DFCC1FC2"/>
    <w:lvl w:ilvl="0" w:tplc="D4A8E39A">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en-US" w:eastAsia="en-US" w:bidi="ar-SA"/>
      </w:rPr>
    </w:lvl>
    <w:lvl w:ilvl="1" w:tplc="28D02A94">
      <w:start w:val="1"/>
      <w:numFmt w:val="lowerLetter"/>
      <w:lvlText w:val="%2)"/>
      <w:lvlJc w:val="left"/>
      <w:pPr>
        <w:ind w:left="1035" w:hanging="239"/>
        <w:jc w:val="left"/>
      </w:pPr>
      <w:rPr>
        <w:rFonts w:ascii="Times New Roman" w:eastAsia="Times New Roman" w:hAnsi="Times New Roman" w:cs="Times New Roman" w:hint="default"/>
        <w:b/>
        <w:bCs/>
        <w:i w:val="0"/>
        <w:iCs w:val="0"/>
        <w:w w:val="99"/>
        <w:sz w:val="22"/>
        <w:szCs w:val="22"/>
        <w:lang w:val="en-US" w:eastAsia="en-US" w:bidi="ar-SA"/>
      </w:rPr>
    </w:lvl>
    <w:lvl w:ilvl="2" w:tplc="DE18FF1E">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en-US" w:eastAsia="en-US" w:bidi="ar-SA"/>
      </w:rPr>
    </w:lvl>
    <w:lvl w:ilvl="3" w:tplc="E8DE2558">
      <w:numFmt w:val="bullet"/>
      <w:lvlText w:val="•"/>
      <w:lvlJc w:val="left"/>
      <w:pPr>
        <w:ind w:left="2280" w:hanging="284"/>
      </w:pPr>
      <w:rPr>
        <w:rFonts w:hint="default"/>
        <w:lang w:val="en-US" w:eastAsia="en-US" w:bidi="ar-SA"/>
      </w:rPr>
    </w:lvl>
    <w:lvl w:ilvl="4" w:tplc="EB525960">
      <w:numFmt w:val="bullet"/>
      <w:lvlText w:val="•"/>
      <w:lvlJc w:val="left"/>
      <w:pPr>
        <w:ind w:left="3481" w:hanging="284"/>
      </w:pPr>
      <w:rPr>
        <w:rFonts w:hint="default"/>
        <w:lang w:val="en-US" w:eastAsia="en-US" w:bidi="ar-SA"/>
      </w:rPr>
    </w:lvl>
    <w:lvl w:ilvl="5" w:tplc="40A46798">
      <w:numFmt w:val="bullet"/>
      <w:lvlText w:val="•"/>
      <w:lvlJc w:val="left"/>
      <w:pPr>
        <w:ind w:left="4682" w:hanging="284"/>
      </w:pPr>
      <w:rPr>
        <w:rFonts w:hint="default"/>
        <w:lang w:val="en-US" w:eastAsia="en-US" w:bidi="ar-SA"/>
      </w:rPr>
    </w:lvl>
    <w:lvl w:ilvl="6" w:tplc="C7BACC36">
      <w:numFmt w:val="bullet"/>
      <w:lvlText w:val="•"/>
      <w:lvlJc w:val="left"/>
      <w:pPr>
        <w:ind w:left="5883" w:hanging="284"/>
      </w:pPr>
      <w:rPr>
        <w:rFonts w:hint="default"/>
        <w:lang w:val="en-US" w:eastAsia="en-US" w:bidi="ar-SA"/>
      </w:rPr>
    </w:lvl>
    <w:lvl w:ilvl="7" w:tplc="E39A2E04">
      <w:numFmt w:val="bullet"/>
      <w:lvlText w:val="•"/>
      <w:lvlJc w:val="left"/>
      <w:pPr>
        <w:ind w:left="7084" w:hanging="284"/>
      </w:pPr>
      <w:rPr>
        <w:rFonts w:hint="default"/>
        <w:lang w:val="en-US" w:eastAsia="en-US" w:bidi="ar-SA"/>
      </w:rPr>
    </w:lvl>
    <w:lvl w:ilvl="8" w:tplc="CB40FE7C">
      <w:numFmt w:val="bullet"/>
      <w:lvlText w:val="•"/>
      <w:lvlJc w:val="left"/>
      <w:pPr>
        <w:ind w:left="8284" w:hanging="284"/>
      </w:pPr>
      <w:rPr>
        <w:rFonts w:hint="default"/>
        <w:lang w:val="en-US" w:eastAsia="en-US" w:bidi="ar-SA"/>
      </w:rPr>
    </w:lvl>
  </w:abstractNum>
  <w:abstractNum w:abstractNumId="1" w15:restartNumberingAfterBreak="0">
    <w:nsid w:val="1FB80358"/>
    <w:multiLevelType w:val="hybridMultilevel"/>
    <w:tmpl w:val="DA1CF96E"/>
    <w:lvl w:ilvl="0" w:tplc="80163AAC">
      <w:numFmt w:val="bullet"/>
      <w:lvlText w:val=""/>
      <w:lvlJc w:val="left"/>
      <w:pPr>
        <w:ind w:left="562" w:hanging="455"/>
      </w:pPr>
      <w:rPr>
        <w:rFonts w:ascii="Wingdings 2" w:eastAsia="Wingdings 2" w:hAnsi="Wingdings 2" w:cs="Wingdings 2" w:hint="default"/>
        <w:b/>
        <w:bCs/>
        <w:i w:val="0"/>
        <w:iCs w:val="0"/>
        <w:w w:val="99"/>
        <w:sz w:val="24"/>
        <w:szCs w:val="24"/>
        <w:lang w:val="en-US" w:eastAsia="en-US" w:bidi="ar-SA"/>
      </w:rPr>
    </w:lvl>
    <w:lvl w:ilvl="1" w:tplc="519C5F9A">
      <w:numFmt w:val="bullet"/>
      <w:lvlText w:val=""/>
      <w:lvlJc w:val="left"/>
      <w:pPr>
        <w:ind w:left="1090" w:hanging="275"/>
      </w:pPr>
      <w:rPr>
        <w:rFonts w:ascii="Wingdings 2" w:eastAsia="Wingdings 2" w:hAnsi="Wingdings 2" w:cs="Wingdings 2" w:hint="default"/>
        <w:b/>
        <w:bCs/>
        <w:i w:val="0"/>
        <w:iCs w:val="0"/>
        <w:w w:val="99"/>
        <w:sz w:val="24"/>
        <w:szCs w:val="24"/>
        <w:lang w:val="en-US" w:eastAsia="en-US" w:bidi="ar-SA"/>
      </w:rPr>
    </w:lvl>
    <w:lvl w:ilvl="2" w:tplc="FBB4E200">
      <w:numFmt w:val="bullet"/>
      <w:lvlText w:val="•"/>
      <w:lvlJc w:val="left"/>
      <w:pPr>
        <w:ind w:left="2083" w:hanging="275"/>
      </w:pPr>
      <w:rPr>
        <w:rFonts w:hint="default"/>
        <w:lang w:val="en-US" w:eastAsia="en-US" w:bidi="ar-SA"/>
      </w:rPr>
    </w:lvl>
    <w:lvl w:ilvl="3" w:tplc="A73409F0">
      <w:numFmt w:val="bullet"/>
      <w:lvlText w:val="•"/>
      <w:lvlJc w:val="left"/>
      <w:pPr>
        <w:ind w:left="3066" w:hanging="275"/>
      </w:pPr>
      <w:rPr>
        <w:rFonts w:hint="default"/>
        <w:lang w:val="en-US" w:eastAsia="en-US" w:bidi="ar-SA"/>
      </w:rPr>
    </w:lvl>
    <w:lvl w:ilvl="4" w:tplc="7C1C9E54">
      <w:numFmt w:val="bullet"/>
      <w:lvlText w:val="•"/>
      <w:lvlJc w:val="left"/>
      <w:pPr>
        <w:ind w:left="4049" w:hanging="275"/>
      </w:pPr>
      <w:rPr>
        <w:rFonts w:hint="default"/>
        <w:lang w:val="en-US" w:eastAsia="en-US" w:bidi="ar-SA"/>
      </w:rPr>
    </w:lvl>
    <w:lvl w:ilvl="5" w:tplc="7CB234DA">
      <w:numFmt w:val="bullet"/>
      <w:lvlText w:val="•"/>
      <w:lvlJc w:val="left"/>
      <w:pPr>
        <w:ind w:left="5032" w:hanging="275"/>
      </w:pPr>
      <w:rPr>
        <w:rFonts w:hint="default"/>
        <w:lang w:val="en-US" w:eastAsia="en-US" w:bidi="ar-SA"/>
      </w:rPr>
    </w:lvl>
    <w:lvl w:ilvl="6" w:tplc="00A61FE6">
      <w:numFmt w:val="bullet"/>
      <w:lvlText w:val="•"/>
      <w:lvlJc w:val="left"/>
      <w:pPr>
        <w:ind w:left="6015" w:hanging="275"/>
      </w:pPr>
      <w:rPr>
        <w:rFonts w:hint="default"/>
        <w:lang w:val="en-US" w:eastAsia="en-US" w:bidi="ar-SA"/>
      </w:rPr>
    </w:lvl>
    <w:lvl w:ilvl="7" w:tplc="0E6A4A28">
      <w:numFmt w:val="bullet"/>
      <w:lvlText w:val="•"/>
      <w:lvlJc w:val="left"/>
      <w:pPr>
        <w:ind w:left="6998" w:hanging="275"/>
      </w:pPr>
      <w:rPr>
        <w:rFonts w:hint="default"/>
        <w:lang w:val="en-US" w:eastAsia="en-US" w:bidi="ar-SA"/>
      </w:rPr>
    </w:lvl>
    <w:lvl w:ilvl="8" w:tplc="58761AA0">
      <w:numFmt w:val="bullet"/>
      <w:lvlText w:val="•"/>
      <w:lvlJc w:val="left"/>
      <w:pPr>
        <w:ind w:left="7981" w:hanging="275"/>
      </w:pPr>
      <w:rPr>
        <w:rFonts w:hint="default"/>
        <w:lang w:val="en-US" w:eastAsia="en-US" w:bidi="ar-SA"/>
      </w:rPr>
    </w:lvl>
  </w:abstractNum>
  <w:abstractNum w:abstractNumId="2" w15:restartNumberingAfterBreak="0">
    <w:nsid w:val="3EC95FED"/>
    <w:multiLevelType w:val="hybridMultilevel"/>
    <w:tmpl w:val="A9800A62"/>
    <w:lvl w:ilvl="0" w:tplc="99E68F64">
      <w:numFmt w:val="bullet"/>
      <w:lvlText w:val="-"/>
      <w:lvlJc w:val="left"/>
      <w:pPr>
        <w:ind w:left="1208" w:hanging="129"/>
      </w:pPr>
      <w:rPr>
        <w:rFonts w:ascii="Times New Roman" w:eastAsia="Times New Roman" w:hAnsi="Times New Roman" w:cs="Times New Roman" w:hint="default"/>
        <w:b w:val="0"/>
        <w:bCs w:val="0"/>
        <w:i w:val="0"/>
        <w:iCs w:val="0"/>
        <w:w w:val="99"/>
        <w:sz w:val="22"/>
        <w:szCs w:val="22"/>
        <w:lang w:val="en-US" w:eastAsia="en-US" w:bidi="ar-SA"/>
      </w:rPr>
    </w:lvl>
    <w:lvl w:ilvl="1" w:tplc="92401F60">
      <w:numFmt w:val="bullet"/>
      <w:lvlText w:val="•"/>
      <w:lvlJc w:val="left"/>
      <w:pPr>
        <w:ind w:left="2148" w:hanging="129"/>
      </w:pPr>
      <w:rPr>
        <w:rFonts w:hint="default"/>
        <w:lang w:val="en-US" w:eastAsia="en-US" w:bidi="ar-SA"/>
      </w:rPr>
    </w:lvl>
    <w:lvl w:ilvl="2" w:tplc="13E47A1C">
      <w:numFmt w:val="bullet"/>
      <w:lvlText w:val="•"/>
      <w:lvlJc w:val="left"/>
      <w:pPr>
        <w:ind w:left="3097" w:hanging="129"/>
      </w:pPr>
      <w:rPr>
        <w:rFonts w:hint="default"/>
        <w:lang w:val="en-US" w:eastAsia="en-US" w:bidi="ar-SA"/>
      </w:rPr>
    </w:lvl>
    <w:lvl w:ilvl="3" w:tplc="267AA1A2">
      <w:numFmt w:val="bullet"/>
      <w:lvlText w:val="•"/>
      <w:lvlJc w:val="left"/>
      <w:pPr>
        <w:ind w:left="4045" w:hanging="129"/>
      </w:pPr>
      <w:rPr>
        <w:rFonts w:hint="default"/>
        <w:lang w:val="en-US" w:eastAsia="en-US" w:bidi="ar-SA"/>
      </w:rPr>
    </w:lvl>
    <w:lvl w:ilvl="4" w:tplc="5C98A002">
      <w:numFmt w:val="bullet"/>
      <w:lvlText w:val="•"/>
      <w:lvlJc w:val="left"/>
      <w:pPr>
        <w:ind w:left="4994" w:hanging="129"/>
      </w:pPr>
      <w:rPr>
        <w:rFonts w:hint="default"/>
        <w:lang w:val="en-US" w:eastAsia="en-US" w:bidi="ar-SA"/>
      </w:rPr>
    </w:lvl>
    <w:lvl w:ilvl="5" w:tplc="09AECE20">
      <w:numFmt w:val="bullet"/>
      <w:lvlText w:val="•"/>
      <w:lvlJc w:val="left"/>
      <w:pPr>
        <w:ind w:left="5943" w:hanging="129"/>
      </w:pPr>
      <w:rPr>
        <w:rFonts w:hint="default"/>
        <w:lang w:val="en-US" w:eastAsia="en-US" w:bidi="ar-SA"/>
      </w:rPr>
    </w:lvl>
    <w:lvl w:ilvl="6" w:tplc="50789F0C">
      <w:numFmt w:val="bullet"/>
      <w:lvlText w:val="•"/>
      <w:lvlJc w:val="left"/>
      <w:pPr>
        <w:ind w:left="6891" w:hanging="129"/>
      </w:pPr>
      <w:rPr>
        <w:rFonts w:hint="default"/>
        <w:lang w:val="en-US" w:eastAsia="en-US" w:bidi="ar-SA"/>
      </w:rPr>
    </w:lvl>
    <w:lvl w:ilvl="7" w:tplc="1C2AE674">
      <w:numFmt w:val="bullet"/>
      <w:lvlText w:val="•"/>
      <w:lvlJc w:val="left"/>
      <w:pPr>
        <w:ind w:left="7840" w:hanging="129"/>
      </w:pPr>
      <w:rPr>
        <w:rFonts w:hint="default"/>
        <w:lang w:val="en-US" w:eastAsia="en-US" w:bidi="ar-SA"/>
      </w:rPr>
    </w:lvl>
    <w:lvl w:ilvl="8" w:tplc="B4BAF32A">
      <w:numFmt w:val="bullet"/>
      <w:lvlText w:val="•"/>
      <w:lvlJc w:val="left"/>
      <w:pPr>
        <w:ind w:left="8789" w:hanging="129"/>
      </w:pPr>
      <w:rPr>
        <w:rFonts w:hint="default"/>
        <w:lang w:val="en-US" w:eastAsia="en-US" w:bidi="ar-SA"/>
      </w:rPr>
    </w:lvl>
  </w:abstractNum>
  <w:abstractNum w:abstractNumId="3" w15:restartNumberingAfterBreak="0">
    <w:nsid w:val="50970947"/>
    <w:multiLevelType w:val="hybridMultilevel"/>
    <w:tmpl w:val="42A04ACC"/>
    <w:lvl w:ilvl="0" w:tplc="EB246B8A">
      <w:numFmt w:val="bullet"/>
      <w:lvlText w:val="-"/>
      <w:lvlJc w:val="left"/>
      <w:pPr>
        <w:ind w:left="1078" w:hanging="283"/>
      </w:pPr>
      <w:rPr>
        <w:rFonts w:ascii="Verdana" w:eastAsia="Verdana" w:hAnsi="Verdana" w:cs="Verdana" w:hint="default"/>
        <w:b w:val="0"/>
        <w:bCs w:val="0"/>
        <w:i w:val="0"/>
        <w:iCs w:val="0"/>
        <w:w w:val="99"/>
        <w:sz w:val="22"/>
        <w:szCs w:val="22"/>
        <w:lang w:val="en-US" w:eastAsia="en-US" w:bidi="ar-SA"/>
      </w:rPr>
    </w:lvl>
    <w:lvl w:ilvl="1" w:tplc="0B66A82C">
      <w:numFmt w:val="bullet"/>
      <w:lvlText w:val="•"/>
      <w:lvlJc w:val="left"/>
      <w:pPr>
        <w:ind w:left="2040" w:hanging="283"/>
      </w:pPr>
      <w:rPr>
        <w:rFonts w:hint="default"/>
        <w:lang w:val="en-US" w:eastAsia="en-US" w:bidi="ar-SA"/>
      </w:rPr>
    </w:lvl>
    <w:lvl w:ilvl="2" w:tplc="1B0CFA66">
      <w:numFmt w:val="bullet"/>
      <w:lvlText w:val="•"/>
      <w:lvlJc w:val="left"/>
      <w:pPr>
        <w:ind w:left="3001" w:hanging="283"/>
      </w:pPr>
      <w:rPr>
        <w:rFonts w:hint="default"/>
        <w:lang w:val="en-US" w:eastAsia="en-US" w:bidi="ar-SA"/>
      </w:rPr>
    </w:lvl>
    <w:lvl w:ilvl="3" w:tplc="B748B2E0">
      <w:numFmt w:val="bullet"/>
      <w:lvlText w:val="•"/>
      <w:lvlJc w:val="left"/>
      <w:pPr>
        <w:ind w:left="3961" w:hanging="283"/>
      </w:pPr>
      <w:rPr>
        <w:rFonts w:hint="default"/>
        <w:lang w:val="en-US" w:eastAsia="en-US" w:bidi="ar-SA"/>
      </w:rPr>
    </w:lvl>
    <w:lvl w:ilvl="4" w:tplc="B69CFD6A">
      <w:numFmt w:val="bullet"/>
      <w:lvlText w:val="•"/>
      <w:lvlJc w:val="left"/>
      <w:pPr>
        <w:ind w:left="4922" w:hanging="283"/>
      </w:pPr>
      <w:rPr>
        <w:rFonts w:hint="default"/>
        <w:lang w:val="en-US" w:eastAsia="en-US" w:bidi="ar-SA"/>
      </w:rPr>
    </w:lvl>
    <w:lvl w:ilvl="5" w:tplc="764EF8D8">
      <w:numFmt w:val="bullet"/>
      <w:lvlText w:val="•"/>
      <w:lvlJc w:val="left"/>
      <w:pPr>
        <w:ind w:left="5883" w:hanging="283"/>
      </w:pPr>
      <w:rPr>
        <w:rFonts w:hint="default"/>
        <w:lang w:val="en-US" w:eastAsia="en-US" w:bidi="ar-SA"/>
      </w:rPr>
    </w:lvl>
    <w:lvl w:ilvl="6" w:tplc="3BD4B032">
      <w:numFmt w:val="bullet"/>
      <w:lvlText w:val="•"/>
      <w:lvlJc w:val="left"/>
      <w:pPr>
        <w:ind w:left="6843" w:hanging="283"/>
      </w:pPr>
      <w:rPr>
        <w:rFonts w:hint="default"/>
        <w:lang w:val="en-US" w:eastAsia="en-US" w:bidi="ar-SA"/>
      </w:rPr>
    </w:lvl>
    <w:lvl w:ilvl="7" w:tplc="1DEC5264">
      <w:numFmt w:val="bullet"/>
      <w:lvlText w:val="•"/>
      <w:lvlJc w:val="left"/>
      <w:pPr>
        <w:ind w:left="7804" w:hanging="283"/>
      </w:pPr>
      <w:rPr>
        <w:rFonts w:hint="default"/>
        <w:lang w:val="en-US" w:eastAsia="en-US" w:bidi="ar-SA"/>
      </w:rPr>
    </w:lvl>
    <w:lvl w:ilvl="8" w:tplc="3C68F5E8">
      <w:numFmt w:val="bullet"/>
      <w:lvlText w:val="•"/>
      <w:lvlJc w:val="left"/>
      <w:pPr>
        <w:ind w:left="8765" w:hanging="283"/>
      </w:pPr>
      <w:rPr>
        <w:rFonts w:hint="default"/>
        <w:lang w:val="en-US" w:eastAsia="en-US" w:bidi="ar-SA"/>
      </w:rPr>
    </w:lvl>
  </w:abstractNum>
  <w:abstractNum w:abstractNumId="4" w15:restartNumberingAfterBreak="0">
    <w:nsid w:val="78425259"/>
    <w:multiLevelType w:val="hybridMultilevel"/>
    <w:tmpl w:val="F306F16E"/>
    <w:lvl w:ilvl="0" w:tplc="88AEDF26">
      <w:numFmt w:val="bullet"/>
      <w:lvlText w:val=""/>
      <w:lvlJc w:val="left"/>
      <w:pPr>
        <w:ind w:left="304" w:hanging="197"/>
      </w:pPr>
      <w:rPr>
        <w:rFonts w:ascii="Wingdings 2" w:eastAsia="Wingdings 2" w:hAnsi="Wingdings 2" w:cs="Wingdings 2" w:hint="default"/>
        <w:b w:val="0"/>
        <w:bCs w:val="0"/>
        <w:i w:val="0"/>
        <w:iCs w:val="0"/>
        <w:spacing w:val="-1"/>
        <w:w w:val="99"/>
        <w:sz w:val="20"/>
        <w:szCs w:val="20"/>
        <w:lang w:val="en-US" w:eastAsia="en-US" w:bidi="ar-SA"/>
      </w:rPr>
    </w:lvl>
    <w:lvl w:ilvl="1" w:tplc="60227FDC">
      <w:numFmt w:val="bullet"/>
      <w:lvlText w:val="•"/>
      <w:lvlJc w:val="left"/>
      <w:pPr>
        <w:ind w:left="828" w:hanging="197"/>
      </w:pPr>
      <w:rPr>
        <w:rFonts w:hint="default"/>
        <w:lang w:val="en-US" w:eastAsia="en-US" w:bidi="ar-SA"/>
      </w:rPr>
    </w:lvl>
    <w:lvl w:ilvl="2" w:tplc="B8622A5E">
      <w:numFmt w:val="bullet"/>
      <w:lvlText w:val="•"/>
      <w:lvlJc w:val="left"/>
      <w:pPr>
        <w:ind w:left="1357" w:hanging="197"/>
      </w:pPr>
      <w:rPr>
        <w:rFonts w:hint="default"/>
        <w:lang w:val="en-US" w:eastAsia="en-US" w:bidi="ar-SA"/>
      </w:rPr>
    </w:lvl>
    <w:lvl w:ilvl="3" w:tplc="D166B798">
      <w:numFmt w:val="bullet"/>
      <w:lvlText w:val="•"/>
      <w:lvlJc w:val="left"/>
      <w:pPr>
        <w:ind w:left="1886" w:hanging="197"/>
      </w:pPr>
      <w:rPr>
        <w:rFonts w:hint="default"/>
        <w:lang w:val="en-US" w:eastAsia="en-US" w:bidi="ar-SA"/>
      </w:rPr>
    </w:lvl>
    <w:lvl w:ilvl="4" w:tplc="E0BAECD4">
      <w:numFmt w:val="bullet"/>
      <w:lvlText w:val="•"/>
      <w:lvlJc w:val="left"/>
      <w:pPr>
        <w:ind w:left="2414" w:hanging="197"/>
      </w:pPr>
      <w:rPr>
        <w:rFonts w:hint="default"/>
        <w:lang w:val="en-US" w:eastAsia="en-US" w:bidi="ar-SA"/>
      </w:rPr>
    </w:lvl>
    <w:lvl w:ilvl="5" w:tplc="457E64B2">
      <w:numFmt w:val="bullet"/>
      <w:lvlText w:val="•"/>
      <w:lvlJc w:val="left"/>
      <w:pPr>
        <w:ind w:left="2943" w:hanging="197"/>
      </w:pPr>
      <w:rPr>
        <w:rFonts w:hint="default"/>
        <w:lang w:val="en-US" w:eastAsia="en-US" w:bidi="ar-SA"/>
      </w:rPr>
    </w:lvl>
    <w:lvl w:ilvl="6" w:tplc="5B7E7A88">
      <w:numFmt w:val="bullet"/>
      <w:lvlText w:val="•"/>
      <w:lvlJc w:val="left"/>
      <w:pPr>
        <w:ind w:left="3472" w:hanging="197"/>
      </w:pPr>
      <w:rPr>
        <w:rFonts w:hint="default"/>
        <w:lang w:val="en-US" w:eastAsia="en-US" w:bidi="ar-SA"/>
      </w:rPr>
    </w:lvl>
    <w:lvl w:ilvl="7" w:tplc="1F5C648C">
      <w:numFmt w:val="bullet"/>
      <w:lvlText w:val="•"/>
      <w:lvlJc w:val="left"/>
      <w:pPr>
        <w:ind w:left="4000" w:hanging="197"/>
      </w:pPr>
      <w:rPr>
        <w:rFonts w:hint="default"/>
        <w:lang w:val="en-US" w:eastAsia="en-US" w:bidi="ar-SA"/>
      </w:rPr>
    </w:lvl>
    <w:lvl w:ilvl="8" w:tplc="DFFEC488">
      <w:numFmt w:val="bullet"/>
      <w:lvlText w:val="•"/>
      <w:lvlJc w:val="left"/>
      <w:pPr>
        <w:ind w:left="4529" w:hanging="197"/>
      </w:pPr>
      <w:rPr>
        <w:rFonts w:hint="default"/>
        <w:lang w:val="en-US" w:eastAsia="en-US" w:bidi="ar-SA"/>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070153"/>
    <w:rsid w:val="00070153"/>
    <w:rsid w:val="00427019"/>
    <w:rsid w:val="005E2AEC"/>
    <w:rsid w:val="008937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1A5EA8F"/>
  <w15:docId w15:val="{8C1445A9-6D13-4F2F-BFD3-CAC239D01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78" w:hanging="283"/>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Ilian.Komitski@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1387</Words>
  <Characters>7617</Characters>
  <Application>Microsoft Office Word</Application>
  <DocSecurity>0</DocSecurity>
  <Lines>190</Lines>
  <Paragraphs>94</Paragraphs>
  <ScaleCrop>false</ScaleCrop>
  <Company>European Commission</Company>
  <LinksUpToDate>false</LinksUpToDate>
  <CharactersWithSpaces>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3</cp:revision>
  <dcterms:created xsi:type="dcterms:W3CDTF">2023-03-31T14:31:00Z</dcterms:created>
  <dcterms:modified xsi:type="dcterms:W3CDTF">2023-04-14T12:57:00Z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0x010100258AA79CEB83498886A3A0868112325000D5B6EF44B86BBD41919CCA5EBAAC51F2</vt:lpwstr>
  </property>
  <property fmtid="{D5CDD505-2E9C-101B-9397-08002B2CF9AE}" pid="3" name="Created">
    <vt:filetime>2023-03-31T00:00:00Z</vt:filetime>
  </property>
  <property fmtid="{D5CDD505-2E9C-101B-9397-08002B2CF9AE}" pid="4" name="Creator">
    <vt:lpwstr>Acrobat PDFMaker 22 for Word</vt:lpwstr>
  </property>
  <property fmtid="{D5CDD505-2E9C-101B-9397-08002B2CF9AE}" pid="5" name="LastSaved">
    <vt:filetime>2023-03-31T00:00:00Z</vt:filetime>
  </property>
  <property fmtid="{D5CDD505-2E9C-101B-9397-08002B2CF9AE}" pid="6" name="MSIP_Label_6bd9ddd1-4d20-43f6-abfa-fc3c07406f94_ActionId">
    <vt:lpwstr>56e87024-fc85-47ff-8cba-f487e7f9b91f</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2023-03-23T14:02:38Z</vt:lpwstr>
  </property>
  <property fmtid="{D5CDD505-2E9C-101B-9397-08002B2CF9AE}" pid="12" name="MSIP_Label_6bd9ddd1-4d20-43f6-abfa-fc3c07406f94_SiteId">
    <vt:lpwstr>b24c8b06-522c-46fe-9080-70926f8dddb1</vt:lpwstr>
  </property>
  <property fmtid="{D5CDD505-2E9C-101B-9397-08002B2CF9AE}" pid="13" name="Producer">
    <vt:lpwstr>Adobe PDF Library 22.3.90</vt:lpwstr>
  </property>
  <property fmtid="{D5CDD505-2E9C-101B-9397-08002B2CF9AE}" pid="14" name="SourceModified">
    <vt:lpwstr>D:20230323140800</vt:lpwstr>
  </property>
  <property fmtid="{D5CDD505-2E9C-101B-9397-08002B2CF9AE}" pid="15" name="_dlc_DocIdItemGuid">
    <vt:lpwstr>caa27b41-eac4-44ec-81bd-5ae78c4ba7a5</vt:lpwstr>
  </property>
</Properties>
</file>