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z w:val="24"/>
              </w:rPr>
              <w:t>DG</w:t>
            </w:r>
            <w:r>
              <w:rPr>
                <w:spacing w:val="-7"/>
                <w:sz w:val="24"/>
              </w:rPr>
              <w:t> </w:t>
            </w:r>
            <w:r>
              <w:rPr>
                <w:sz w:val="24"/>
              </w:rPr>
              <w:t>AGRI-</w:t>
            </w:r>
            <w:r>
              <w:rPr>
                <w:spacing w:val="-7"/>
                <w:sz w:val="24"/>
              </w:rPr>
              <w:t> </w:t>
            </w:r>
            <w:r>
              <w:rPr>
                <w:sz w:val="24"/>
              </w:rPr>
              <w:t>CAP</w:t>
            </w:r>
            <w:r>
              <w:rPr>
                <w:spacing w:val="-6"/>
                <w:sz w:val="24"/>
              </w:rPr>
              <w:t> </w:t>
            </w:r>
            <w:r>
              <w:rPr>
                <w:sz w:val="24"/>
              </w:rPr>
              <w:t>Strategic</w:t>
            </w:r>
            <w:r>
              <w:rPr>
                <w:spacing w:val="-7"/>
                <w:sz w:val="24"/>
              </w:rPr>
              <w:t> </w:t>
            </w:r>
            <w:r>
              <w:rPr>
                <w:sz w:val="24"/>
              </w:rPr>
              <w:t>Plans</w:t>
            </w:r>
            <w:r>
              <w:rPr>
                <w:spacing w:val="-5"/>
                <w:sz w:val="24"/>
              </w:rPr>
              <w:t> </w:t>
            </w:r>
            <w:r>
              <w:rPr>
                <w:sz w:val="24"/>
              </w:rPr>
              <w:t>I-</w:t>
            </w:r>
            <w:r>
              <w:rPr>
                <w:spacing w:val="-5"/>
                <w:sz w:val="24"/>
              </w:rPr>
              <w:t>C3</w:t>
            </w:r>
          </w:p>
        </w:tc>
      </w:tr>
      <w:tr>
        <w:trPr>
          <w:trHeight w:val="2141"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spacing w:line="270" w:lineRule="exact"/>
              <w:rPr>
                <w:sz w:val="24"/>
              </w:rPr>
            </w:pPr>
            <w:r>
              <w:rPr>
                <w:sz w:val="24"/>
              </w:rPr>
              <w:t>Mariusz</w:t>
            </w:r>
            <w:r>
              <w:rPr>
                <w:spacing w:val="-9"/>
                <w:sz w:val="24"/>
              </w:rPr>
              <w:t> </w:t>
            </w:r>
            <w:r>
              <w:rPr>
                <w:sz w:val="24"/>
              </w:rPr>
              <w:t>Stefan</w:t>
            </w:r>
            <w:r>
              <w:rPr>
                <w:spacing w:val="-9"/>
                <w:sz w:val="24"/>
              </w:rPr>
              <w:t> </w:t>
            </w:r>
            <w:r>
              <w:rPr>
                <w:spacing w:val="-4"/>
                <w:sz w:val="24"/>
              </w:rPr>
              <w:t>Migas</w:t>
            </w:r>
          </w:p>
          <w:p>
            <w:pPr>
              <w:pStyle w:val="TableParagraph"/>
              <w:ind w:right="1341"/>
              <w:rPr>
                <w:sz w:val="24"/>
              </w:rPr>
            </w:pPr>
            <w:hyperlink r:id="rId7">
              <w:r>
                <w:rPr>
                  <w:color w:val="0000FF"/>
                  <w:spacing w:val="-2"/>
                  <w:sz w:val="24"/>
                  <w:u w:val="single" w:color="0000FF"/>
                </w:rPr>
                <w:t>Mariusz-Stefan.MIGAS@ec.europa.eu</w:t>
              </w:r>
            </w:hyperlink>
            <w:r>
              <w:rPr>
                <w:color w:val="0000FF"/>
                <w:spacing w:val="-2"/>
                <w:sz w:val="24"/>
              </w:rPr>
              <w:t> </w:t>
            </w:r>
            <w:r>
              <w:rPr>
                <w:sz w:val="24"/>
              </w:rPr>
              <w:t>0032 498 95 93 05</w:t>
            </w:r>
          </w:p>
          <w:p>
            <w:pPr>
              <w:pStyle w:val="TableParagraph"/>
              <w:rPr>
                <w:sz w:val="24"/>
              </w:rPr>
            </w:pPr>
            <w:r>
              <w:rPr>
                <w:sz w:val="24"/>
              </w:rPr>
              <w:t>1</w:t>
            </w:r>
          </w:p>
          <w:p>
            <w:pPr>
              <w:pStyle w:val="TableParagraph"/>
              <w:rPr>
                <w:sz w:val="24"/>
              </w:rPr>
            </w:pPr>
            <w:r>
              <w:rPr>
                <w:spacing w:val="-2"/>
                <w:sz w:val="24"/>
              </w:rPr>
              <w:t>01/06/2023</w:t>
            </w:r>
          </w:p>
          <w:p>
            <w:pPr>
              <w:pStyle w:val="TableParagraph"/>
              <w:spacing w:before="4"/>
              <w:rPr>
                <w:b/>
                <w:sz w:val="22"/>
              </w:rPr>
            </w:pPr>
            <w:r>
              <w:rPr>
                <w:b/>
                <w:sz w:val="22"/>
              </w:rPr>
              <w:t>Up</w:t>
            </w:r>
            <w:r>
              <w:rPr>
                <w:b/>
                <w:spacing w:val="-2"/>
                <w:sz w:val="22"/>
              </w:rPr>
              <w:t> </w:t>
            </w:r>
            <w:r>
              <w:rPr>
                <w:b/>
                <w:sz w:val="22"/>
              </w:rPr>
              <w:t>to</w:t>
            </w:r>
            <w:r>
              <w:rPr>
                <w:b/>
                <w:spacing w:val="-1"/>
                <w:sz w:val="22"/>
              </w:rPr>
              <w:t> </w:t>
            </w:r>
            <w:r>
              <w:rPr>
                <w:b/>
                <w:sz w:val="22"/>
              </w:rPr>
              <w:t>end</w:t>
            </w:r>
            <w:r>
              <w:rPr>
                <w:b/>
                <w:spacing w:val="-3"/>
                <w:sz w:val="22"/>
              </w:rPr>
              <w:t> </w:t>
            </w:r>
            <w:r>
              <w:rPr>
                <w:b/>
                <w:sz w:val="22"/>
              </w:rPr>
              <w:t>of 2nd</w:t>
            </w:r>
            <w:r>
              <w:rPr>
                <w:b/>
                <w:spacing w:val="-3"/>
                <w:sz w:val="22"/>
              </w:rPr>
              <w:t> </w:t>
            </w:r>
            <w:r>
              <w:rPr>
                <w:b/>
                <w:sz w:val="22"/>
              </w:rPr>
              <w:t>quarter</w:t>
            </w:r>
            <w:r>
              <w:rPr>
                <w:b/>
                <w:spacing w:val="-3"/>
                <w:sz w:val="22"/>
              </w:rPr>
              <w:t> </w:t>
            </w:r>
            <w:r>
              <w:rPr>
                <w:b/>
                <w:sz w:val="22"/>
              </w:rPr>
              <w:t>2025</w:t>
            </w:r>
            <w:r>
              <w:rPr>
                <w:b/>
                <w:spacing w:val="-4"/>
                <w:sz w:val="22"/>
              </w:rPr>
              <w:t> </w:t>
            </w:r>
            <w:r>
              <w:rPr>
                <w:b/>
                <w:spacing w:val="-10"/>
                <w:sz w:val="22"/>
                <w:vertAlign w:val="superscript"/>
              </w:rPr>
              <w:t>1</w:t>
            </w:r>
          </w:p>
          <w:p>
            <w:pPr>
              <w:pStyle w:val="TableParagraph"/>
              <w:spacing w:line="250" w:lineRule="exact" w:before="2"/>
              <w:rPr>
                <w:b/>
                <w:sz w:val="22"/>
              </w:rPr>
            </w:pPr>
            <w:r>
              <w:rPr>
                <w:b/>
                <w:sz w:val="22"/>
              </w:rPr>
              <w:t>2 </w:t>
            </w:r>
            <w:r>
              <w:rPr>
                <w:b/>
                <w:spacing w:val="-2"/>
                <w:sz w:val="22"/>
              </w:rPr>
              <w:t>years</w:t>
            </w:r>
          </w:p>
          <w:p>
            <w:pPr>
              <w:pStyle w:val="TableParagraph"/>
              <w:spacing w:line="238" w:lineRule="exact"/>
              <w:rPr>
                <w:b/>
                <w:sz w:val="22"/>
              </w:rPr>
            </w:pPr>
            <w:r>
              <w:rPr>
                <w:sz w:val="22"/>
              </w:rPr>
              <w:t>X</w:t>
            </w:r>
            <w:r>
              <w:rPr>
                <w:spacing w:val="-3"/>
                <w:sz w:val="22"/>
              </w:rPr>
              <w:t> </w:t>
            </w:r>
            <w:r>
              <w:rPr>
                <w:b/>
                <w:sz w:val="22"/>
              </w:rPr>
              <w:t>Brussels</w:t>
            </w:r>
            <w:r>
              <w:rPr>
                <w:b/>
                <w:spacing w:val="52"/>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84" w:val="left" w:leader="none"/>
                <w:tab w:pos="2911" w:val="left" w:leader="none"/>
                <w:tab w:pos="3384" w:val="left" w:leader="none"/>
              </w:tabs>
              <w:spacing w:before="145"/>
              <w:rPr>
                <w:b/>
                <w:sz w:val="22"/>
              </w:rPr>
            </w:pPr>
            <w:r>
              <w:rPr>
                <w:b/>
                <w:spacing w:val="-10"/>
                <w:sz w:val="22"/>
              </w:rPr>
              <w:t>X</w:t>
            </w:r>
            <w:r>
              <w:rPr>
                <w:b/>
                <w:sz w:val="22"/>
              </w:rPr>
              <w:tab/>
              <w:t>With</w:t>
            </w:r>
            <w:r>
              <w:rPr>
                <w:b/>
                <w:spacing w:val="-3"/>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6" w:type="dxa"/>
            <w:gridSpan w:val="2"/>
          </w:tcPr>
          <w:p>
            <w:pPr>
              <w:pStyle w:val="TableParagraph"/>
              <w:spacing w:before="111"/>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
              <w:ind w:left="0"/>
              <w:rPr>
                <w:b/>
                <w:sz w:val="22"/>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7"/>
                <w:sz w:val="24"/>
              </w:rPr>
              <w:t> </w:t>
            </w:r>
            <w:r>
              <w:rPr>
                <w:b/>
                <w:sz w:val="24"/>
              </w:rPr>
              <w:t>following</w:t>
            </w:r>
            <w:r>
              <w:rPr>
                <w:b/>
                <w:spacing w:val="-5"/>
                <w:sz w:val="24"/>
              </w:rPr>
              <w:t> </w:t>
            </w:r>
            <w:r>
              <w:rPr>
                <w:b/>
                <w:sz w:val="24"/>
              </w:rPr>
              <w:t>EFTA</w:t>
            </w:r>
            <w:r>
              <w:rPr>
                <w:b/>
                <w:spacing w:val="-5"/>
                <w:sz w:val="24"/>
              </w:rPr>
              <w:t> </w:t>
            </w:r>
            <w:r>
              <w:rPr>
                <w:b/>
                <w:sz w:val="24"/>
              </w:rPr>
              <w:t>countries</w:t>
            </w:r>
            <w:r>
              <w:rPr>
                <w:b/>
                <w:spacing w:val="-5"/>
                <w:sz w:val="24"/>
              </w:rPr>
              <w:t> </w:t>
            </w:r>
            <w:r>
              <w:rPr>
                <w:b/>
                <w:sz w:val="24"/>
              </w:rPr>
              <w:t>:</w:t>
            </w:r>
            <w:r>
              <w:rPr>
                <w:b/>
                <w:spacing w:val="-4"/>
                <w:sz w:val="24"/>
              </w:rPr>
              <w:t> </w:t>
            </w:r>
            <w:r>
              <w:rPr>
                <w:b/>
                <w:spacing w:val="-5"/>
                <w:sz w:val="24"/>
              </w:rPr>
              <w:t>No</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7"/>
                <w:sz w:val="24"/>
              </w:rPr>
              <w:t> </w:t>
            </w:r>
            <w:r>
              <w:rPr>
                <w:b/>
                <w:sz w:val="24"/>
              </w:rPr>
              <w:t>third</w:t>
            </w:r>
            <w:r>
              <w:rPr>
                <w:b/>
                <w:spacing w:val="-8"/>
                <w:sz w:val="24"/>
              </w:rPr>
              <w:t> </w:t>
            </w:r>
            <w:r>
              <w:rPr>
                <w:b/>
                <w:sz w:val="24"/>
              </w:rPr>
              <w:t>countries:</w:t>
            </w:r>
            <w:r>
              <w:rPr>
                <w:b/>
                <w:spacing w:val="-6"/>
                <w:sz w:val="24"/>
              </w:rPr>
              <w:t> </w:t>
            </w:r>
            <w:r>
              <w:rPr>
                <w:b/>
                <w:spacing w:val="-5"/>
                <w:sz w:val="24"/>
              </w:rPr>
              <w:t>No</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4"/>
                <w:sz w:val="24"/>
              </w:rPr>
              <w:t> </w:t>
            </w:r>
            <w:r>
              <w:rPr>
                <w:b/>
                <w:sz w:val="24"/>
              </w:rPr>
              <w:t>following</w:t>
            </w:r>
            <w:r>
              <w:rPr>
                <w:b/>
                <w:spacing w:val="-13"/>
                <w:sz w:val="24"/>
              </w:rPr>
              <w:t> </w:t>
            </w:r>
            <w:r>
              <w:rPr>
                <w:b/>
                <w:sz w:val="24"/>
              </w:rPr>
              <w:t>intergovernmental</w:t>
            </w:r>
            <w:r>
              <w:rPr>
                <w:b/>
                <w:spacing w:val="-13"/>
                <w:sz w:val="24"/>
              </w:rPr>
              <w:t> </w:t>
            </w:r>
            <w:r>
              <w:rPr>
                <w:b/>
                <w:sz w:val="24"/>
              </w:rPr>
              <w:t>organisations:</w:t>
            </w:r>
            <w:r>
              <w:rPr>
                <w:b/>
                <w:spacing w:val="-11"/>
                <w:sz w:val="24"/>
              </w:rPr>
              <w:t> </w:t>
            </w:r>
            <w:r>
              <w:rPr>
                <w:b/>
                <w:spacing w:val="-7"/>
                <w:sz w:val="24"/>
              </w:rPr>
              <w:t>No</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line="252" w:lineRule="exact" w:before="92"/>
        <w:ind w:left="372"/>
      </w:pPr>
      <w:r>
        <w:rPr/>
        <w:t>SNE</w:t>
      </w:r>
      <w:r>
        <w:rPr>
          <w:spacing w:val="-3"/>
        </w:rPr>
        <w:t> </w:t>
      </w:r>
      <w:r>
        <w:rPr/>
        <w:t>will</w:t>
      </w:r>
      <w:r>
        <w:rPr>
          <w:spacing w:val="-5"/>
        </w:rPr>
        <w:t> </w:t>
      </w:r>
      <w:r>
        <w:rPr/>
        <w:t>ensure</w:t>
      </w:r>
      <w:r>
        <w:rPr>
          <w:spacing w:val="-4"/>
        </w:rPr>
        <w:t> </w:t>
      </w:r>
      <w:r>
        <w:rPr/>
        <w:t>the</w:t>
      </w:r>
      <w:r>
        <w:rPr>
          <w:spacing w:val="-5"/>
        </w:rPr>
        <w:t> </w:t>
      </w:r>
      <w:r>
        <w:rPr/>
        <w:t>following</w:t>
      </w:r>
      <w:r>
        <w:rPr>
          <w:spacing w:val="-5"/>
        </w:rPr>
        <w:t> </w:t>
      </w:r>
      <w:r>
        <w:rPr>
          <w:spacing w:val="-2"/>
        </w:rPr>
        <w:t>tasks:</w:t>
      </w:r>
    </w:p>
    <w:p>
      <w:pPr>
        <w:pStyle w:val="ListParagraph"/>
        <w:numPr>
          <w:ilvl w:val="1"/>
          <w:numId w:val="2"/>
        </w:numPr>
        <w:tabs>
          <w:tab w:pos="1092" w:val="left" w:leader="none"/>
          <w:tab w:pos="1093" w:val="left" w:leader="none"/>
        </w:tabs>
        <w:spacing w:line="240" w:lineRule="auto" w:before="0" w:after="0"/>
        <w:ind w:left="1092" w:right="295" w:hanging="361"/>
        <w:jc w:val="left"/>
        <w:rPr>
          <w:sz w:val="22"/>
        </w:rPr>
      </w:pPr>
      <w:r>
        <w:rPr>
          <w:sz w:val="22"/>
        </w:rPr>
        <w:t>Monitor</w:t>
      </w:r>
      <w:r>
        <w:rPr>
          <w:spacing w:val="-3"/>
          <w:sz w:val="22"/>
        </w:rPr>
        <w:t> </w:t>
      </w:r>
      <w:r>
        <w:rPr>
          <w:sz w:val="22"/>
        </w:rPr>
        <w:t>the</w:t>
      </w:r>
      <w:r>
        <w:rPr>
          <w:spacing w:val="-3"/>
          <w:sz w:val="22"/>
        </w:rPr>
        <w:t> </w:t>
      </w:r>
      <w:r>
        <w:rPr>
          <w:sz w:val="22"/>
        </w:rPr>
        <w:t>implementation</w:t>
      </w:r>
      <w:r>
        <w:rPr>
          <w:spacing w:val="-3"/>
          <w:sz w:val="22"/>
        </w:rPr>
        <w:t> </w:t>
      </w:r>
      <w:r>
        <w:rPr>
          <w:sz w:val="22"/>
        </w:rPr>
        <w:t>of</w:t>
      </w:r>
      <w:r>
        <w:rPr>
          <w:spacing w:val="-3"/>
          <w:sz w:val="22"/>
        </w:rPr>
        <w:t> </w:t>
      </w:r>
      <w:r>
        <w:rPr>
          <w:sz w:val="22"/>
        </w:rPr>
        <w:t>the</w:t>
      </w:r>
      <w:r>
        <w:rPr>
          <w:spacing w:val="-4"/>
          <w:sz w:val="22"/>
        </w:rPr>
        <w:t> </w:t>
      </w:r>
      <w:r>
        <w:rPr>
          <w:sz w:val="22"/>
        </w:rPr>
        <w:t>rural</w:t>
      </w:r>
      <w:r>
        <w:rPr>
          <w:spacing w:val="-2"/>
          <w:sz w:val="22"/>
        </w:rPr>
        <w:t> </w:t>
      </w:r>
      <w:r>
        <w:rPr>
          <w:sz w:val="22"/>
        </w:rPr>
        <w:t>development</w:t>
      </w:r>
      <w:r>
        <w:rPr>
          <w:spacing w:val="-4"/>
          <w:sz w:val="22"/>
        </w:rPr>
        <w:t> </w:t>
      </w:r>
      <w:r>
        <w:rPr>
          <w:sz w:val="22"/>
        </w:rPr>
        <w:t>programme</w:t>
      </w:r>
      <w:r>
        <w:rPr>
          <w:spacing w:val="-3"/>
          <w:sz w:val="22"/>
        </w:rPr>
        <w:t> </w:t>
      </w:r>
      <w:r>
        <w:rPr>
          <w:sz w:val="22"/>
        </w:rPr>
        <w:t>2014-2022</w:t>
      </w:r>
      <w:r>
        <w:rPr>
          <w:spacing w:val="-3"/>
          <w:sz w:val="22"/>
        </w:rPr>
        <w:t> </w:t>
      </w:r>
      <w:r>
        <w:rPr>
          <w:sz w:val="22"/>
        </w:rPr>
        <w:t>for</w:t>
      </w:r>
      <w:r>
        <w:rPr>
          <w:spacing w:val="-4"/>
          <w:sz w:val="22"/>
        </w:rPr>
        <w:t> </w:t>
      </w:r>
      <w:r>
        <w:rPr>
          <w:sz w:val="22"/>
        </w:rPr>
        <w:t>Slovakia</w:t>
      </w:r>
      <w:r>
        <w:rPr>
          <w:spacing w:val="-3"/>
          <w:sz w:val="22"/>
        </w:rPr>
        <w:t> </w:t>
      </w:r>
      <w:r>
        <w:rPr>
          <w:sz w:val="22"/>
        </w:rPr>
        <w:t>or</w:t>
      </w:r>
      <w:r>
        <w:rPr>
          <w:spacing w:val="-2"/>
          <w:sz w:val="22"/>
        </w:rPr>
        <w:t> </w:t>
      </w:r>
      <w:r>
        <w:rPr>
          <w:sz w:val="22"/>
        </w:rPr>
        <w:t>Czechia</w:t>
      </w:r>
      <w:r>
        <w:rPr>
          <w:spacing w:val="-2"/>
          <w:sz w:val="22"/>
        </w:rPr>
        <w:t> </w:t>
      </w:r>
      <w:r>
        <w:rPr>
          <w:sz w:val="22"/>
        </w:rPr>
        <w:t>and the implementation of the Slovak or Czech CAP Strategic plan for the period 2023-2027, towards objectives and report to the hierarchy as necessary</w:t>
      </w:r>
    </w:p>
    <w:p>
      <w:pPr>
        <w:pStyle w:val="ListParagraph"/>
        <w:numPr>
          <w:ilvl w:val="1"/>
          <w:numId w:val="2"/>
        </w:numPr>
        <w:tabs>
          <w:tab w:pos="1092" w:val="left" w:leader="none"/>
          <w:tab w:pos="1093" w:val="left" w:leader="none"/>
        </w:tabs>
        <w:spacing w:line="240" w:lineRule="auto" w:before="1" w:after="0"/>
        <w:ind w:left="1092" w:right="468" w:hanging="361"/>
        <w:jc w:val="left"/>
        <w:rPr>
          <w:sz w:val="22"/>
        </w:rPr>
      </w:pPr>
      <w:r>
        <w:rPr>
          <w:sz w:val="22"/>
        </w:rPr>
        <w:t>Follow-up,</w:t>
      </w:r>
      <w:r>
        <w:rPr>
          <w:spacing w:val="-3"/>
          <w:sz w:val="22"/>
        </w:rPr>
        <w:t> </w:t>
      </w:r>
      <w:r>
        <w:rPr>
          <w:sz w:val="22"/>
        </w:rPr>
        <w:t>negotiate</w:t>
      </w:r>
      <w:r>
        <w:rPr>
          <w:spacing w:val="-5"/>
          <w:sz w:val="22"/>
        </w:rPr>
        <w:t> </w:t>
      </w:r>
      <w:r>
        <w:rPr>
          <w:sz w:val="22"/>
        </w:rPr>
        <w:t>and</w:t>
      </w:r>
      <w:r>
        <w:rPr>
          <w:spacing w:val="-2"/>
          <w:sz w:val="22"/>
        </w:rPr>
        <w:t> </w:t>
      </w:r>
      <w:r>
        <w:rPr>
          <w:sz w:val="22"/>
        </w:rPr>
        <w:t>ensure</w:t>
      </w:r>
      <w:r>
        <w:rPr>
          <w:spacing w:val="-5"/>
          <w:sz w:val="22"/>
        </w:rPr>
        <w:t> </w:t>
      </w:r>
      <w:r>
        <w:rPr>
          <w:sz w:val="22"/>
        </w:rPr>
        <w:t>approval</w:t>
      </w:r>
      <w:r>
        <w:rPr>
          <w:spacing w:val="-2"/>
          <w:sz w:val="22"/>
        </w:rPr>
        <w:t> </w:t>
      </w:r>
      <w:r>
        <w:rPr>
          <w:sz w:val="22"/>
        </w:rPr>
        <w:t>of</w:t>
      </w:r>
      <w:r>
        <w:rPr>
          <w:spacing w:val="-2"/>
          <w:sz w:val="22"/>
        </w:rPr>
        <w:t> </w:t>
      </w:r>
      <w:r>
        <w:rPr>
          <w:sz w:val="22"/>
        </w:rPr>
        <w:t>amendments</w:t>
      </w:r>
      <w:r>
        <w:rPr>
          <w:spacing w:val="-3"/>
          <w:sz w:val="22"/>
        </w:rPr>
        <w:t> </w:t>
      </w:r>
      <w:r>
        <w:rPr>
          <w:sz w:val="22"/>
        </w:rPr>
        <w:t>of</w:t>
      </w:r>
      <w:r>
        <w:rPr>
          <w:spacing w:val="-3"/>
          <w:sz w:val="22"/>
        </w:rPr>
        <w:t> </w:t>
      </w:r>
      <w:r>
        <w:rPr>
          <w:sz w:val="22"/>
        </w:rPr>
        <w:t>rural</w:t>
      </w:r>
      <w:r>
        <w:rPr>
          <w:spacing w:val="-2"/>
          <w:sz w:val="22"/>
        </w:rPr>
        <w:t> </w:t>
      </w:r>
      <w:r>
        <w:rPr>
          <w:sz w:val="22"/>
        </w:rPr>
        <w:t>development</w:t>
      </w:r>
      <w:r>
        <w:rPr>
          <w:spacing w:val="-2"/>
          <w:sz w:val="22"/>
        </w:rPr>
        <w:t> </w:t>
      </w:r>
      <w:r>
        <w:rPr>
          <w:sz w:val="22"/>
        </w:rPr>
        <w:t>programme(s)</w:t>
      </w:r>
      <w:r>
        <w:rPr>
          <w:spacing w:val="-2"/>
          <w:sz w:val="22"/>
        </w:rPr>
        <w:t> </w:t>
      </w:r>
      <w:r>
        <w:rPr>
          <w:sz w:val="22"/>
        </w:rPr>
        <w:t>and</w:t>
      </w:r>
      <w:r>
        <w:rPr>
          <w:spacing w:val="-3"/>
          <w:sz w:val="22"/>
        </w:rPr>
        <w:t> </w:t>
      </w:r>
      <w:r>
        <w:rPr>
          <w:sz w:val="22"/>
        </w:rPr>
        <w:t>CAP strategic plan(s)</w:t>
      </w:r>
    </w:p>
    <w:p>
      <w:pPr>
        <w:pStyle w:val="ListParagraph"/>
        <w:numPr>
          <w:ilvl w:val="1"/>
          <w:numId w:val="2"/>
        </w:numPr>
        <w:tabs>
          <w:tab w:pos="1092" w:val="left" w:leader="none"/>
          <w:tab w:pos="1093" w:val="left" w:leader="none"/>
        </w:tabs>
        <w:spacing w:line="240" w:lineRule="auto" w:before="0" w:after="0"/>
        <w:ind w:left="1092" w:right="353" w:hanging="361"/>
        <w:jc w:val="left"/>
        <w:rPr>
          <w:sz w:val="22"/>
        </w:rPr>
      </w:pPr>
      <w:r>
        <w:rPr>
          <w:sz w:val="22"/>
        </w:rPr>
        <w:t>Contribute</w:t>
      </w:r>
      <w:r>
        <w:rPr>
          <w:spacing w:val="-3"/>
          <w:sz w:val="22"/>
        </w:rPr>
        <w:t> </w:t>
      </w:r>
      <w:r>
        <w:rPr>
          <w:sz w:val="22"/>
        </w:rPr>
        <w:t>to</w:t>
      </w:r>
      <w:r>
        <w:rPr>
          <w:spacing w:val="-3"/>
          <w:sz w:val="22"/>
        </w:rPr>
        <w:t> </w:t>
      </w:r>
      <w:r>
        <w:rPr>
          <w:sz w:val="22"/>
        </w:rPr>
        <w:t>the</w:t>
      </w:r>
      <w:r>
        <w:rPr>
          <w:spacing w:val="-3"/>
          <w:sz w:val="22"/>
        </w:rPr>
        <w:t> </w:t>
      </w:r>
      <w:r>
        <w:rPr>
          <w:sz w:val="22"/>
        </w:rPr>
        <w:t>formal</w:t>
      </w:r>
      <w:r>
        <w:rPr>
          <w:spacing w:val="-2"/>
          <w:sz w:val="22"/>
        </w:rPr>
        <w:t> </w:t>
      </w:r>
      <w:r>
        <w:rPr>
          <w:sz w:val="22"/>
        </w:rPr>
        <w:t>closure</w:t>
      </w:r>
      <w:r>
        <w:rPr>
          <w:spacing w:val="-5"/>
          <w:sz w:val="22"/>
        </w:rPr>
        <w:t> </w:t>
      </w:r>
      <w:r>
        <w:rPr>
          <w:sz w:val="22"/>
        </w:rPr>
        <w:t>of</w:t>
      </w:r>
      <w:r>
        <w:rPr>
          <w:spacing w:val="-5"/>
          <w:sz w:val="22"/>
        </w:rPr>
        <w:t> </w:t>
      </w:r>
      <w:r>
        <w:rPr>
          <w:sz w:val="22"/>
        </w:rPr>
        <w:t>rural</w:t>
      </w:r>
      <w:r>
        <w:rPr>
          <w:spacing w:val="-2"/>
          <w:sz w:val="22"/>
        </w:rPr>
        <w:t> </w:t>
      </w:r>
      <w:r>
        <w:rPr>
          <w:sz w:val="22"/>
        </w:rPr>
        <w:t>development</w:t>
      </w:r>
      <w:r>
        <w:rPr>
          <w:spacing w:val="-2"/>
          <w:sz w:val="22"/>
        </w:rPr>
        <w:t> </w:t>
      </w:r>
      <w:r>
        <w:rPr>
          <w:sz w:val="22"/>
        </w:rPr>
        <w:t>programme(s)</w:t>
      </w:r>
      <w:r>
        <w:rPr>
          <w:spacing w:val="-2"/>
          <w:sz w:val="22"/>
        </w:rPr>
        <w:t> </w:t>
      </w:r>
      <w:r>
        <w:rPr>
          <w:sz w:val="22"/>
        </w:rPr>
        <w:t>and</w:t>
      </w:r>
      <w:r>
        <w:rPr>
          <w:spacing w:val="-5"/>
          <w:sz w:val="22"/>
        </w:rPr>
        <w:t> </w:t>
      </w:r>
      <w:r>
        <w:rPr>
          <w:sz w:val="22"/>
        </w:rPr>
        <w:t>assess</w:t>
      </w:r>
      <w:r>
        <w:rPr>
          <w:spacing w:val="-5"/>
          <w:sz w:val="22"/>
        </w:rPr>
        <w:t> </w:t>
      </w:r>
      <w:r>
        <w:rPr>
          <w:sz w:val="22"/>
        </w:rPr>
        <w:t>the</w:t>
      </w:r>
      <w:r>
        <w:rPr>
          <w:spacing w:val="-5"/>
          <w:sz w:val="22"/>
        </w:rPr>
        <w:t> </w:t>
      </w:r>
      <w:r>
        <w:rPr>
          <w:sz w:val="22"/>
        </w:rPr>
        <w:t>evaluation</w:t>
      </w:r>
      <w:r>
        <w:rPr>
          <w:spacing w:val="-6"/>
          <w:sz w:val="22"/>
        </w:rPr>
        <w:t> </w:t>
      </w:r>
      <w:r>
        <w:rPr>
          <w:sz w:val="22"/>
        </w:rPr>
        <w:t>reports,</w:t>
      </w:r>
      <w:r>
        <w:rPr>
          <w:spacing w:val="-3"/>
          <w:sz w:val="22"/>
        </w:rPr>
        <w:t> </w:t>
      </w:r>
      <w:r>
        <w:rPr>
          <w:sz w:val="22"/>
        </w:rPr>
        <w:t>as </w:t>
      </w:r>
      <w:r>
        <w:rPr>
          <w:spacing w:val="-2"/>
          <w:sz w:val="22"/>
        </w:rPr>
        <w:t>appropriate</w:t>
      </w:r>
    </w:p>
    <w:p>
      <w:pPr>
        <w:pStyle w:val="ListParagraph"/>
        <w:numPr>
          <w:ilvl w:val="1"/>
          <w:numId w:val="2"/>
        </w:numPr>
        <w:tabs>
          <w:tab w:pos="1092" w:val="left" w:leader="none"/>
          <w:tab w:pos="1093" w:val="left" w:leader="none"/>
        </w:tabs>
        <w:spacing w:line="251" w:lineRule="exact" w:before="0" w:after="0"/>
        <w:ind w:left="1092" w:right="0" w:hanging="361"/>
        <w:jc w:val="left"/>
        <w:rPr>
          <w:sz w:val="22"/>
        </w:rPr>
      </w:pPr>
      <w:r>
        <w:rPr>
          <w:sz w:val="22"/>
        </w:rPr>
        <w:t>Liaise</w:t>
      </w:r>
      <w:r>
        <w:rPr>
          <w:spacing w:val="-3"/>
          <w:sz w:val="22"/>
        </w:rPr>
        <w:t> </w:t>
      </w:r>
      <w:r>
        <w:rPr>
          <w:sz w:val="22"/>
        </w:rPr>
        <w:t>with</w:t>
      </w:r>
      <w:r>
        <w:rPr>
          <w:spacing w:val="-5"/>
          <w:sz w:val="22"/>
        </w:rPr>
        <w:t> </w:t>
      </w:r>
      <w:r>
        <w:rPr>
          <w:sz w:val="22"/>
        </w:rPr>
        <w:t>counterparts</w:t>
      </w:r>
      <w:r>
        <w:rPr>
          <w:spacing w:val="-5"/>
          <w:sz w:val="22"/>
        </w:rPr>
        <w:t> </w:t>
      </w:r>
      <w:r>
        <w:rPr>
          <w:sz w:val="22"/>
        </w:rPr>
        <w:t>in</w:t>
      </w:r>
      <w:r>
        <w:rPr>
          <w:spacing w:val="-5"/>
          <w:sz w:val="22"/>
        </w:rPr>
        <w:t> </w:t>
      </w:r>
      <w:r>
        <w:rPr>
          <w:sz w:val="22"/>
        </w:rPr>
        <w:t>horizontal</w:t>
      </w:r>
      <w:r>
        <w:rPr>
          <w:spacing w:val="-2"/>
          <w:sz w:val="22"/>
        </w:rPr>
        <w:t> </w:t>
      </w:r>
      <w:r>
        <w:rPr>
          <w:sz w:val="22"/>
        </w:rPr>
        <w:t>DG</w:t>
      </w:r>
      <w:r>
        <w:rPr>
          <w:spacing w:val="-3"/>
          <w:sz w:val="22"/>
        </w:rPr>
        <w:t> </w:t>
      </w:r>
      <w:r>
        <w:rPr>
          <w:sz w:val="22"/>
        </w:rPr>
        <w:t>AGRI</w:t>
      </w:r>
      <w:r>
        <w:rPr>
          <w:spacing w:val="-6"/>
          <w:sz w:val="22"/>
        </w:rPr>
        <w:t> </w:t>
      </w:r>
      <w:r>
        <w:rPr>
          <w:sz w:val="22"/>
        </w:rPr>
        <w:t>units,</w:t>
      </w:r>
      <w:r>
        <w:rPr>
          <w:spacing w:val="-5"/>
          <w:sz w:val="22"/>
        </w:rPr>
        <w:t> </w:t>
      </w:r>
      <w:r>
        <w:rPr>
          <w:sz w:val="22"/>
        </w:rPr>
        <w:t>audit</w:t>
      </w:r>
      <w:r>
        <w:rPr>
          <w:spacing w:val="-1"/>
          <w:sz w:val="22"/>
        </w:rPr>
        <w:t> </w:t>
      </w:r>
      <w:r>
        <w:rPr>
          <w:sz w:val="22"/>
        </w:rPr>
        <w:t>units,</w:t>
      </w:r>
      <w:r>
        <w:rPr>
          <w:spacing w:val="-3"/>
          <w:sz w:val="22"/>
        </w:rPr>
        <w:t> </w:t>
      </w:r>
      <w:r>
        <w:rPr>
          <w:sz w:val="22"/>
        </w:rPr>
        <w:t>as</w:t>
      </w:r>
      <w:r>
        <w:rPr>
          <w:spacing w:val="-2"/>
          <w:sz w:val="22"/>
        </w:rPr>
        <w:t> </w:t>
      </w:r>
      <w:r>
        <w:rPr>
          <w:sz w:val="22"/>
        </w:rPr>
        <w:t>well</w:t>
      </w:r>
      <w:r>
        <w:rPr>
          <w:spacing w:val="-2"/>
          <w:sz w:val="22"/>
        </w:rPr>
        <w:t> </w:t>
      </w:r>
      <w:r>
        <w:rPr>
          <w:sz w:val="22"/>
        </w:rPr>
        <w:t>as</w:t>
      </w:r>
      <w:r>
        <w:rPr>
          <w:spacing w:val="-4"/>
          <w:sz w:val="22"/>
        </w:rPr>
        <w:t> </w:t>
      </w:r>
      <w:r>
        <w:rPr>
          <w:sz w:val="22"/>
        </w:rPr>
        <w:t>the</w:t>
      </w:r>
      <w:r>
        <w:rPr>
          <w:spacing w:val="-3"/>
          <w:sz w:val="22"/>
        </w:rPr>
        <w:t> </w:t>
      </w:r>
      <w:r>
        <w:rPr>
          <w:sz w:val="22"/>
        </w:rPr>
        <w:t>ESIF</w:t>
      </w:r>
      <w:r>
        <w:rPr>
          <w:spacing w:val="-2"/>
          <w:sz w:val="22"/>
        </w:rPr>
        <w:t> </w:t>
      </w:r>
      <w:r>
        <w:rPr>
          <w:sz w:val="22"/>
        </w:rPr>
        <w:t>and</w:t>
      </w:r>
      <w:r>
        <w:rPr>
          <w:spacing w:val="-3"/>
          <w:sz w:val="22"/>
        </w:rPr>
        <w:t> </w:t>
      </w:r>
      <w:r>
        <w:rPr>
          <w:sz w:val="22"/>
        </w:rPr>
        <w:t>other</w:t>
      </w:r>
      <w:r>
        <w:rPr>
          <w:spacing w:val="-2"/>
          <w:sz w:val="22"/>
        </w:rPr>
        <w:t> </w:t>
      </w:r>
      <w:r>
        <w:rPr>
          <w:spacing w:val="-5"/>
          <w:sz w:val="22"/>
        </w:rPr>
        <w:t>DGs</w:t>
      </w:r>
    </w:p>
    <w:p>
      <w:pPr>
        <w:pStyle w:val="ListParagraph"/>
        <w:numPr>
          <w:ilvl w:val="1"/>
          <w:numId w:val="2"/>
        </w:numPr>
        <w:tabs>
          <w:tab w:pos="1092" w:val="left" w:leader="none"/>
          <w:tab w:pos="1093" w:val="left" w:leader="none"/>
        </w:tabs>
        <w:spacing w:line="240" w:lineRule="auto" w:before="2" w:after="0"/>
        <w:ind w:left="1092" w:right="1033" w:hanging="361"/>
        <w:jc w:val="left"/>
        <w:rPr>
          <w:sz w:val="22"/>
        </w:rPr>
      </w:pPr>
      <w:r>
        <w:rPr>
          <w:sz w:val="22"/>
        </w:rPr>
        <w:t>Engage</w:t>
      </w:r>
      <w:r>
        <w:rPr>
          <w:spacing w:val="-2"/>
          <w:sz w:val="22"/>
        </w:rPr>
        <w:t> </w:t>
      </w:r>
      <w:r>
        <w:rPr>
          <w:sz w:val="22"/>
        </w:rPr>
        <w:t>with</w:t>
      </w:r>
      <w:r>
        <w:rPr>
          <w:spacing w:val="-2"/>
          <w:sz w:val="22"/>
        </w:rPr>
        <w:t> </w:t>
      </w:r>
      <w:r>
        <w:rPr>
          <w:sz w:val="22"/>
        </w:rPr>
        <w:t>interested</w:t>
      </w:r>
      <w:r>
        <w:rPr>
          <w:spacing w:val="-2"/>
          <w:sz w:val="22"/>
        </w:rPr>
        <w:t> </w:t>
      </w:r>
      <w:r>
        <w:rPr>
          <w:sz w:val="22"/>
        </w:rPr>
        <w:t>parties</w:t>
      </w:r>
      <w:r>
        <w:rPr>
          <w:spacing w:val="-4"/>
          <w:sz w:val="22"/>
        </w:rPr>
        <w:t> </w:t>
      </w:r>
      <w:r>
        <w:rPr>
          <w:sz w:val="22"/>
        </w:rPr>
        <w:t>and</w:t>
      </w:r>
      <w:r>
        <w:rPr>
          <w:spacing w:val="-2"/>
          <w:sz w:val="22"/>
        </w:rPr>
        <w:t> </w:t>
      </w:r>
      <w:r>
        <w:rPr>
          <w:sz w:val="22"/>
        </w:rPr>
        <w:t>disseminate</w:t>
      </w:r>
      <w:r>
        <w:rPr>
          <w:spacing w:val="-4"/>
          <w:sz w:val="22"/>
        </w:rPr>
        <w:t> </w:t>
      </w:r>
      <w:r>
        <w:rPr>
          <w:sz w:val="22"/>
        </w:rPr>
        <w:t>information</w:t>
      </w:r>
      <w:r>
        <w:rPr>
          <w:spacing w:val="-2"/>
          <w:sz w:val="22"/>
        </w:rPr>
        <w:t> </w:t>
      </w:r>
      <w:r>
        <w:rPr>
          <w:sz w:val="22"/>
        </w:rPr>
        <w:t>on</w:t>
      </w:r>
      <w:r>
        <w:rPr>
          <w:spacing w:val="-2"/>
          <w:sz w:val="22"/>
        </w:rPr>
        <w:t> </w:t>
      </w:r>
      <w:r>
        <w:rPr>
          <w:sz w:val="22"/>
        </w:rPr>
        <w:t>CAP</w:t>
      </w:r>
      <w:r>
        <w:rPr>
          <w:spacing w:val="-2"/>
          <w:sz w:val="22"/>
        </w:rPr>
        <w:t> </w:t>
      </w:r>
      <w:r>
        <w:rPr>
          <w:sz w:val="22"/>
        </w:rPr>
        <w:t>strategic</w:t>
      </w:r>
      <w:r>
        <w:rPr>
          <w:spacing w:val="-4"/>
          <w:sz w:val="22"/>
        </w:rPr>
        <w:t> </w:t>
      </w:r>
      <w:r>
        <w:rPr>
          <w:sz w:val="22"/>
        </w:rPr>
        <w:t>plan(s)</w:t>
      </w:r>
      <w:r>
        <w:rPr>
          <w:spacing w:val="-4"/>
          <w:sz w:val="22"/>
        </w:rPr>
        <w:t> </w:t>
      </w:r>
      <w:r>
        <w:rPr>
          <w:sz w:val="22"/>
        </w:rPr>
        <w:t>and</w:t>
      </w:r>
      <w:r>
        <w:rPr>
          <w:spacing w:val="-2"/>
          <w:sz w:val="22"/>
        </w:rPr>
        <w:t> </w:t>
      </w:r>
      <w:r>
        <w:rPr>
          <w:sz w:val="22"/>
        </w:rPr>
        <w:t>on</w:t>
      </w:r>
      <w:r>
        <w:rPr>
          <w:spacing w:val="-4"/>
          <w:sz w:val="22"/>
        </w:rPr>
        <w:t> </w:t>
      </w:r>
      <w:r>
        <w:rPr>
          <w:sz w:val="22"/>
        </w:rPr>
        <w:t>rural development programme(s)</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Prepare</w:t>
      </w:r>
      <w:r>
        <w:rPr>
          <w:spacing w:val="-3"/>
          <w:sz w:val="22"/>
        </w:rPr>
        <w:t> </w:t>
      </w:r>
      <w:r>
        <w:rPr>
          <w:sz w:val="22"/>
        </w:rPr>
        <w:t>briefings,</w:t>
      </w:r>
      <w:r>
        <w:rPr>
          <w:spacing w:val="-3"/>
          <w:sz w:val="22"/>
        </w:rPr>
        <w:t> </w:t>
      </w:r>
      <w:r>
        <w:rPr>
          <w:sz w:val="22"/>
        </w:rPr>
        <w:t>answers</w:t>
      </w:r>
      <w:r>
        <w:rPr>
          <w:spacing w:val="-5"/>
          <w:sz w:val="22"/>
        </w:rPr>
        <w:t> </w:t>
      </w:r>
      <w:r>
        <w:rPr>
          <w:sz w:val="22"/>
        </w:rPr>
        <w:t>to</w:t>
      </w:r>
      <w:r>
        <w:rPr>
          <w:spacing w:val="-2"/>
          <w:sz w:val="22"/>
        </w:rPr>
        <w:t> </w:t>
      </w:r>
      <w:r>
        <w:rPr>
          <w:sz w:val="22"/>
        </w:rPr>
        <w:t>MEP</w:t>
      </w:r>
      <w:r>
        <w:rPr>
          <w:spacing w:val="-3"/>
          <w:sz w:val="22"/>
        </w:rPr>
        <w:t> </w:t>
      </w:r>
      <w:r>
        <w:rPr>
          <w:sz w:val="22"/>
        </w:rPr>
        <w:t>questions</w:t>
      </w:r>
      <w:r>
        <w:rPr>
          <w:spacing w:val="-3"/>
          <w:sz w:val="22"/>
        </w:rPr>
        <w:t> </w:t>
      </w:r>
      <w:r>
        <w:rPr>
          <w:sz w:val="22"/>
        </w:rPr>
        <w:t>and</w:t>
      </w:r>
      <w:r>
        <w:rPr>
          <w:spacing w:val="-5"/>
          <w:sz w:val="22"/>
        </w:rPr>
        <w:t> </w:t>
      </w:r>
      <w:r>
        <w:rPr>
          <w:sz w:val="22"/>
        </w:rPr>
        <w:t>requests</w:t>
      </w:r>
      <w:r>
        <w:rPr>
          <w:spacing w:val="-5"/>
          <w:sz w:val="22"/>
        </w:rPr>
        <w:t> </w:t>
      </w:r>
      <w:r>
        <w:rPr>
          <w:sz w:val="22"/>
        </w:rPr>
        <w:t>for</w:t>
      </w:r>
      <w:r>
        <w:rPr>
          <w:spacing w:val="-5"/>
          <w:sz w:val="22"/>
        </w:rPr>
        <w:t> </w:t>
      </w:r>
      <w:r>
        <w:rPr>
          <w:sz w:val="22"/>
        </w:rPr>
        <w:t>information</w:t>
      </w:r>
      <w:r>
        <w:rPr>
          <w:spacing w:val="-2"/>
          <w:sz w:val="22"/>
        </w:rPr>
        <w:t> </w:t>
      </w:r>
      <w:r>
        <w:rPr>
          <w:sz w:val="22"/>
        </w:rPr>
        <w:t>from</w:t>
      </w:r>
      <w:r>
        <w:rPr>
          <w:spacing w:val="-7"/>
          <w:sz w:val="22"/>
        </w:rPr>
        <w:t> </w:t>
      </w:r>
      <w:r>
        <w:rPr>
          <w:sz w:val="22"/>
        </w:rPr>
        <w:t>the</w:t>
      </w:r>
      <w:r>
        <w:rPr>
          <w:spacing w:val="-4"/>
          <w:sz w:val="22"/>
        </w:rPr>
        <w:t> </w:t>
      </w:r>
      <w:r>
        <w:rPr>
          <w:spacing w:val="-2"/>
          <w:sz w:val="22"/>
        </w:rPr>
        <w:t>public</w:t>
      </w:r>
    </w:p>
    <w:p>
      <w:pPr>
        <w:pStyle w:val="ListParagraph"/>
        <w:numPr>
          <w:ilvl w:val="1"/>
          <w:numId w:val="2"/>
        </w:numPr>
        <w:tabs>
          <w:tab w:pos="1092" w:val="left" w:leader="none"/>
          <w:tab w:pos="1093" w:val="left" w:leader="none"/>
        </w:tabs>
        <w:spacing w:line="240" w:lineRule="auto" w:before="0" w:after="0"/>
        <w:ind w:left="1092" w:right="276" w:hanging="361"/>
        <w:jc w:val="left"/>
        <w:rPr>
          <w:sz w:val="22"/>
        </w:rPr>
      </w:pPr>
      <w:r>
        <w:rPr>
          <w:sz w:val="22"/>
        </w:rPr>
        <w:t>Launch,</w:t>
      </w:r>
      <w:r>
        <w:rPr>
          <w:spacing w:val="-4"/>
          <w:sz w:val="22"/>
        </w:rPr>
        <w:t> </w:t>
      </w:r>
      <w:r>
        <w:rPr>
          <w:sz w:val="22"/>
        </w:rPr>
        <w:t>contribute</w:t>
      </w:r>
      <w:r>
        <w:rPr>
          <w:spacing w:val="-2"/>
          <w:sz w:val="22"/>
        </w:rPr>
        <w:t> </w:t>
      </w:r>
      <w:r>
        <w:rPr>
          <w:sz w:val="22"/>
        </w:rPr>
        <w:t>to</w:t>
      </w:r>
      <w:r>
        <w:rPr>
          <w:spacing w:val="-5"/>
          <w:sz w:val="22"/>
        </w:rPr>
        <w:t> </w:t>
      </w:r>
      <w:r>
        <w:rPr>
          <w:sz w:val="22"/>
        </w:rPr>
        <w:t>and</w:t>
      </w:r>
      <w:r>
        <w:rPr>
          <w:spacing w:val="-4"/>
          <w:sz w:val="22"/>
        </w:rPr>
        <w:t> </w:t>
      </w:r>
      <w:r>
        <w:rPr>
          <w:sz w:val="22"/>
        </w:rPr>
        <w:t>respond</w:t>
      </w:r>
      <w:r>
        <w:rPr>
          <w:spacing w:val="-5"/>
          <w:sz w:val="22"/>
        </w:rPr>
        <w:t> </w:t>
      </w:r>
      <w:r>
        <w:rPr>
          <w:sz w:val="22"/>
        </w:rPr>
        <w:t>to</w:t>
      </w:r>
      <w:r>
        <w:rPr>
          <w:spacing w:val="-5"/>
          <w:sz w:val="22"/>
        </w:rPr>
        <w:t> </w:t>
      </w:r>
      <w:r>
        <w:rPr>
          <w:sz w:val="22"/>
        </w:rPr>
        <w:t>inter-service</w:t>
      </w:r>
      <w:r>
        <w:rPr>
          <w:spacing w:val="-2"/>
          <w:sz w:val="22"/>
        </w:rPr>
        <w:t> </w:t>
      </w:r>
      <w:r>
        <w:rPr>
          <w:sz w:val="22"/>
        </w:rPr>
        <w:t>consultations</w:t>
      </w:r>
      <w:r>
        <w:rPr>
          <w:spacing w:val="-2"/>
          <w:sz w:val="22"/>
        </w:rPr>
        <w:t> </w:t>
      </w:r>
      <w:r>
        <w:rPr>
          <w:sz w:val="22"/>
        </w:rPr>
        <w:t>as</w:t>
      </w:r>
      <w:r>
        <w:rPr>
          <w:spacing w:val="-2"/>
          <w:sz w:val="22"/>
        </w:rPr>
        <w:t> </w:t>
      </w:r>
      <w:r>
        <w:rPr>
          <w:sz w:val="22"/>
        </w:rPr>
        <w:t>well</w:t>
      </w:r>
      <w:r>
        <w:rPr>
          <w:spacing w:val="-1"/>
          <w:sz w:val="22"/>
        </w:rPr>
        <w:t> </w:t>
      </w:r>
      <w:r>
        <w:rPr>
          <w:sz w:val="22"/>
        </w:rPr>
        <w:t>as</w:t>
      </w:r>
      <w:r>
        <w:rPr>
          <w:spacing w:val="-4"/>
          <w:sz w:val="22"/>
        </w:rPr>
        <w:t> </w:t>
      </w:r>
      <w:r>
        <w:rPr>
          <w:sz w:val="22"/>
        </w:rPr>
        <w:t>consultations</w:t>
      </w:r>
      <w:r>
        <w:rPr>
          <w:spacing w:val="-2"/>
          <w:sz w:val="22"/>
        </w:rPr>
        <w:t> </w:t>
      </w:r>
      <w:r>
        <w:rPr>
          <w:sz w:val="22"/>
        </w:rPr>
        <w:t>within</w:t>
      </w:r>
      <w:r>
        <w:rPr>
          <w:spacing w:val="-2"/>
          <w:sz w:val="22"/>
        </w:rPr>
        <w:t> </w:t>
      </w:r>
      <w:r>
        <w:rPr>
          <w:sz w:val="22"/>
        </w:rPr>
        <w:t>DG</w:t>
      </w:r>
      <w:r>
        <w:rPr>
          <w:spacing w:val="-3"/>
          <w:sz w:val="22"/>
        </w:rPr>
        <w:t> </w:t>
      </w:r>
      <w:r>
        <w:rPr>
          <w:sz w:val="22"/>
        </w:rPr>
        <w:t>AGRI to ensure coherence with other EU policies</w:t>
      </w:r>
    </w:p>
    <w:p>
      <w:pPr>
        <w:pStyle w:val="ListParagraph"/>
        <w:numPr>
          <w:ilvl w:val="1"/>
          <w:numId w:val="2"/>
        </w:numPr>
        <w:tabs>
          <w:tab w:pos="1092" w:val="left" w:leader="none"/>
          <w:tab w:pos="1093" w:val="left" w:leader="none"/>
        </w:tabs>
        <w:spacing w:line="240" w:lineRule="auto" w:before="1" w:after="0"/>
        <w:ind w:left="1092" w:right="711" w:hanging="361"/>
        <w:jc w:val="left"/>
        <w:rPr>
          <w:sz w:val="22"/>
        </w:rPr>
      </w:pPr>
      <w:r>
        <w:rPr>
          <w:sz w:val="22"/>
        </w:rPr>
        <w:t>Propose</w:t>
      </w:r>
      <w:r>
        <w:rPr>
          <w:spacing w:val="-1"/>
          <w:sz w:val="22"/>
        </w:rPr>
        <w:t> </w:t>
      </w:r>
      <w:r>
        <w:rPr>
          <w:sz w:val="22"/>
        </w:rPr>
        <w:t>a</w:t>
      </w:r>
      <w:r>
        <w:rPr>
          <w:spacing w:val="-3"/>
          <w:sz w:val="22"/>
        </w:rPr>
        <w:t> </w:t>
      </w:r>
      <w:r>
        <w:rPr>
          <w:sz w:val="22"/>
        </w:rPr>
        <w:t>reply</w:t>
      </w:r>
      <w:r>
        <w:rPr>
          <w:spacing w:val="-4"/>
          <w:sz w:val="22"/>
        </w:rPr>
        <w:t> </w:t>
      </w:r>
      <w:r>
        <w:rPr>
          <w:sz w:val="22"/>
        </w:rPr>
        <w:t>to</w:t>
      </w:r>
      <w:r>
        <w:rPr>
          <w:spacing w:val="-1"/>
          <w:sz w:val="22"/>
        </w:rPr>
        <w:t> </w:t>
      </w:r>
      <w:r>
        <w:rPr>
          <w:sz w:val="22"/>
        </w:rPr>
        <w:t>questions</w:t>
      </w:r>
      <w:r>
        <w:rPr>
          <w:spacing w:val="-1"/>
          <w:sz w:val="22"/>
        </w:rPr>
        <w:t> </w:t>
      </w:r>
      <w:r>
        <w:rPr>
          <w:sz w:val="22"/>
        </w:rPr>
        <w:t>and</w:t>
      </w:r>
      <w:r>
        <w:rPr>
          <w:spacing w:val="-4"/>
          <w:sz w:val="22"/>
        </w:rPr>
        <w:t> </w:t>
      </w:r>
      <w:r>
        <w:rPr>
          <w:sz w:val="22"/>
        </w:rPr>
        <w:t>requests</w:t>
      </w:r>
      <w:r>
        <w:rPr>
          <w:spacing w:val="-1"/>
          <w:sz w:val="22"/>
        </w:rPr>
        <w:t> </w:t>
      </w:r>
      <w:r>
        <w:rPr>
          <w:sz w:val="22"/>
        </w:rPr>
        <w:t>for</w:t>
      </w:r>
      <w:r>
        <w:rPr>
          <w:spacing w:val="-3"/>
          <w:sz w:val="22"/>
        </w:rPr>
        <w:t> </w:t>
      </w:r>
      <w:r>
        <w:rPr>
          <w:sz w:val="22"/>
        </w:rPr>
        <w:t>interpretation</w:t>
      </w:r>
      <w:r>
        <w:rPr>
          <w:spacing w:val="-4"/>
          <w:sz w:val="22"/>
        </w:rPr>
        <w:t> </w:t>
      </w:r>
      <w:r>
        <w:rPr>
          <w:sz w:val="22"/>
        </w:rPr>
        <w:t>from</w:t>
      </w:r>
      <w:r>
        <w:rPr>
          <w:spacing w:val="-5"/>
          <w:sz w:val="22"/>
        </w:rPr>
        <w:t> </w:t>
      </w:r>
      <w:r>
        <w:rPr>
          <w:sz w:val="22"/>
        </w:rPr>
        <w:t>other services,</w:t>
      </w:r>
      <w:r>
        <w:rPr>
          <w:spacing w:val="-1"/>
          <w:sz w:val="22"/>
        </w:rPr>
        <w:t> </w:t>
      </w:r>
      <w:r>
        <w:rPr>
          <w:sz w:val="22"/>
        </w:rPr>
        <w:t>from</w:t>
      </w:r>
      <w:r>
        <w:rPr>
          <w:spacing w:val="-5"/>
          <w:sz w:val="22"/>
        </w:rPr>
        <w:t> </w:t>
      </w:r>
      <w:r>
        <w:rPr>
          <w:sz w:val="22"/>
        </w:rPr>
        <w:t>other European Institutions, Member State authorities and citizens</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Coordinate</w:t>
      </w:r>
      <w:r>
        <w:rPr>
          <w:spacing w:val="-4"/>
          <w:sz w:val="22"/>
        </w:rPr>
        <w:t> </w:t>
      </w:r>
      <w:r>
        <w:rPr>
          <w:sz w:val="22"/>
        </w:rPr>
        <w:t>and/or</w:t>
      </w:r>
      <w:r>
        <w:rPr>
          <w:spacing w:val="-4"/>
          <w:sz w:val="22"/>
        </w:rPr>
        <w:t> </w:t>
      </w:r>
      <w:r>
        <w:rPr>
          <w:sz w:val="22"/>
        </w:rPr>
        <w:t>provide</w:t>
      </w:r>
      <w:r>
        <w:rPr>
          <w:spacing w:val="-5"/>
          <w:sz w:val="22"/>
        </w:rPr>
        <w:t> </w:t>
      </w:r>
      <w:r>
        <w:rPr>
          <w:sz w:val="22"/>
        </w:rPr>
        <w:t>contributions</w:t>
      </w:r>
      <w:r>
        <w:rPr>
          <w:spacing w:val="-4"/>
          <w:sz w:val="22"/>
        </w:rPr>
        <w:t> </w:t>
      </w:r>
      <w:r>
        <w:rPr>
          <w:sz w:val="22"/>
        </w:rPr>
        <w:t>of</w:t>
      </w:r>
      <w:r>
        <w:rPr>
          <w:spacing w:val="-4"/>
          <w:sz w:val="22"/>
        </w:rPr>
        <w:t> </w:t>
      </w:r>
      <w:r>
        <w:rPr>
          <w:sz w:val="22"/>
        </w:rPr>
        <w:t>a</w:t>
      </w:r>
      <w:r>
        <w:rPr>
          <w:spacing w:val="-5"/>
          <w:sz w:val="22"/>
        </w:rPr>
        <w:t> </w:t>
      </w:r>
      <w:r>
        <w:rPr>
          <w:sz w:val="22"/>
        </w:rPr>
        <w:t>thematic</w:t>
      </w:r>
      <w:r>
        <w:rPr>
          <w:spacing w:val="-6"/>
          <w:sz w:val="22"/>
        </w:rPr>
        <w:t> </w:t>
      </w:r>
      <w:r>
        <w:rPr>
          <w:sz w:val="22"/>
        </w:rPr>
        <w:t>or</w:t>
      </w:r>
      <w:r>
        <w:rPr>
          <w:spacing w:val="-3"/>
          <w:sz w:val="22"/>
        </w:rPr>
        <w:t> </w:t>
      </w:r>
      <w:r>
        <w:rPr>
          <w:sz w:val="22"/>
        </w:rPr>
        <w:t>horizontal</w:t>
      </w:r>
      <w:r>
        <w:rPr>
          <w:spacing w:val="-3"/>
          <w:sz w:val="22"/>
        </w:rPr>
        <w:t> </w:t>
      </w:r>
      <w:r>
        <w:rPr>
          <w:sz w:val="22"/>
        </w:rPr>
        <w:t>nature</w:t>
      </w:r>
      <w:r>
        <w:rPr>
          <w:spacing w:val="-5"/>
          <w:sz w:val="22"/>
        </w:rPr>
        <w:t> </w:t>
      </w:r>
      <w:r>
        <w:rPr>
          <w:sz w:val="22"/>
        </w:rPr>
        <w:t>for</w:t>
      </w:r>
      <w:r>
        <w:rPr>
          <w:spacing w:val="-6"/>
          <w:sz w:val="22"/>
        </w:rPr>
        <w:t> </w:t>
      </w:r>
      <w:r>
        <w:rPr>
          <w:sz w:val="22"/>
        </w:rPr>
        <w:t>the</w:t>
      </w:r>
      <w:r>
        <w:rPr>
          <w:spacing w:val="-5"/>
          <w:sz w:val="22"/>
        </w:rPr>
        <w:t> </w:t>
      </w:r>
      <w:r>
        <w:rPr>
          <w:spacing w:val="-4"/>
          <w:sz w:val="22"/>
        </w:rPr>
        <w:t>unit</w:t>
      </w:r>
    </w:p>
    <w:p>
      <w:pPr>
        <w:pStyle w:val="ListParagraph"/>
        <w:numPr>
          <w:ilvl w:val="1"/>
          <w:numId w:val="2"/>
        </w:numPr>
        <w:tabs>
          <w:tab w:pos="1092" w:val="left" w:leader="none"/>
          <w:tab w:pos="1093" w:val="left" w:leader="none"/>
        </w:tabs>
        <w:spacing w:line="240" w:lineRule="auto" w:before="0" w:after="0"/>
        <w:ind w:left="1092" w:right="283" w:hanging="361"/>
        <w:jc w:val="left"/>
        <w:rPr>
          <w:sz w:val="22"/>
        </w:rPr>
      </w:pPr>
      <w:r>
        <w:rPr>
          <w:sz w:val="22"/>
        </w:rPr>
        <w:t>Provide</w:t>
      </w:r>
      <w:r>
        <w:rPr>
          <w:spacing w:val="-2"/>
          <w:sz w:val="22"/>
        </w:rPr>
        <w:t> </w:t>
      </w:r>
      <w:r>
        <w:rPr>
          <w:sz w:val="22"/>
        </w:rPr>
        <w:t>the</w:t>
      </w:r>
      <w:r>
        <w:rPr>
          <w:spacing w:val="-2"/>
          <w:sz w:val="22"/>
        </w:rPr>
        <w:t> </w:t>
      </w:r>
      <w:r>
        <w:rPr>
          <w:sz w:val="22"/>
        </w:rPr>
        <w:t>necessary</w:t>
      </w:r>
      <w:r>
        <w:rPr>
          <w:spacing w:val="-5"/>
          <w:sz w:val="22"/>
        </w:rPr>
        <w:t> </w:t>
      </w:r>
      <w:r>
        <w:rPr>
          <w:sz w:val="22"/>
        </w:rPr>
        <w:t>information</w:t>
      </w:r>
      <w:r>
        <w:rPr>
          <w:spacing w:val="-2"/>
          <w:sz w:val="22"/>
        </w:rPr>
        <w:t> </w:t>
      </w:r>
      <w:r>
        <w:rPr>
          <w:sz w:val="22"/>
        </w:rPr>
        <w:t>for</w:t>
      </w:r>
      <w:r>
        <w:rPr>
          <w:spacing w:val="-2"/>
          <w:sz w:val="22"/>
        </w:rPr>
        <w:t> </w:t>
      </w:r>
      <w:r>
        <w:rPr>
          <w:sz w:val="22"/>
        </w:rPr>
        <w:t>audits</w:t>
      </w:r>
      <w:r>
        <w:rPr>
          <w:spacing w:val="-2"/>
          <w:sz w:val="22"/>
        </w:rPr>
        <w:t> </w:t>
      </w:r>
      <w:r>
        <w:rPr>
          <w:sz w:val="22"/>
        </w:rPr>
        <w:t>and</w:t>
      </w:r>
      <w:r>
        <w:rPr>
          <w:spacing w:val="-5"/>
          <w:sz w:val="22"/>
        </w:rPr>
        <w:t> </w:t>
      </w:r>
      <w:r>
        <w:rPr>
          <w:sz w:val="22"/>
        </w:rPr>
        <w:t>control</w:t>
      </w:r>
      <w:r>
        <w:rPr>
          <w:spacing w:val="-1"/>
          <w:sz w:val="22"/>
        </w:rPr>
        <w:t> </w:t>
      </w:r>
      <w:r>
        <w:rPr>
          <w:sz w:val="22"/>
        </w:rPr>
        <w:t>by</w:t>
      </w:r>
      <w:r>
        <w:rPr>
          <w:spacing w:val="-5"/>
          <w:sz w:val="22"/>
        </w:rPr>
        <w:t> </w:t>
      </w:r>
      <w:r>
        <w:rPr>
          <w:sz w:val="22"/>
        </w:rPr>
        <w:t>Commission</w:t>
      </w:r>
      <w:r>
        <w:rPr>
          <w:spacing w:val="-2"/>
          <w:sz w:val="22"/>
        </w:rPr>
        <w:t> </w:t>
      </w:r>
      <w:r>
        <w:rPr>
          <w:sz w:val="22"/>
        </w:rPr>
        <w:t>services,</w:t>
      </w:r>
      <w:r>
        <w:rPr>
          <w:spacing w:val="-5"/>
          <w:sz w:val="22"/>
        </w:rPr>
        <w:t> </w:t>
      </w:r>
      <w:r>
        <w:rPr>
          <w:sz w:val="22"/>
        </w:rPr>
        <w:t>OLAF</w:t>
      </w:r>
      <w:r>
        <w:rPr>
          <w:spacing w:val="-2"/>
          <w:sz w:val="22"/>
        </w:rPr>
        <w:t> </w:t>
      </w:r>
      <w:r>
        <w:rPr>
          <w:sz w:val="22"/>
        </w:rPr>
        <w:t>or</w:t>
      </w:r>
      <w:r>
        <w:rPr>
          <w:spacing w:val="-2"/>
          <w:sz w:val="22"/>
        </w:rPr>
        <w:t> </w:t>
      </w:r>
      <w:r>
        <w:rPr>
          <w:sz w:val="22"/>
        </w:rPr>
        <w:t>the</w:t>
      </w:r>
      <w:r>
        <w:rPr>
          <w:spacing w:val="-4"/>
          <w:sz w:val="22"/>
        </w:rPr>
        <w:t> </w:t>
      </w:r>
      <w:r>
        <w:rPr>
          <w:sz w:val="22"/>
        </w:rPr>
        <w:t>European Court of Auditors</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Participate,</w:t>
      </w:r>
      <w:r>
        <w:rPr>
          <w:spacing w:val="-5"/>
          <w:sz w:val="22"/>
        </w:rPr>
        <w:t> </w:t>
      </w:r>
      <w:r>
        <w:rPr>
          <w:sz w:val="22"/>
        </w:rPr>
        <w:t>if</w:t>
      </w:r>
      <w:r>
        <w:rPr>
          <w:spacing w:val="-5"/>
          <w:sz w:val="22"/>
        </w:rPr>
        <w:t> </w:t>
      </w:r>
      <w:r>
        <w:rPr>
          <w:sz w:val="22"/>
        </w:rPr>
        <w:t>requested,</w:t>
      </w:r>
      <w:r>
        <w:rPr>
          <w:spacing w:val="-4"/>
          <w:sz w:val="22"/>
        </w:rPr>
        <w:t> </w:t>
      </w:r>
      <w:r>
        <w:rPr>
          <w:sz w:val="22"/>
        </w:rPr>
        <w:t>in</w:t>
      </w:r>
      <w:r>
        <w:rPr>
          <w:spacing w:val="-6"/>
          <w:sz w:val="22"/>
        </w:rPr>
        <w:t> </w:t>
      </w:r>
      <w:r>
        <w:rPr>
          <w:sz w:val="22"/>
        </w:rPr>
        <w:t>audit</w:t>
      </w:r>
      <w:r>
        <w:rPr>
          <w:spacing w:val="-2"/>
          <w:sz w:val="22"/>
        </w:rPr>
        <w:t> </w:t>
      </w:r>
      <w:r>
        <w:rPr>
          <w:sz w:val="22"/>
        </w:rPr>
        <w:t>missions</w:t>
      </w:r>
      <w:r>
        <w:rPr>
          <w:spacing w:val="-3"/>
          <w:sz w:val="22"/>
        </w:rPr>
        <w:t> </w:t>
      </w:r>
      <w:r>
        <w:rPr>
          <w:sz w:val="22"/>
        </w:rPr>
        <w:t>by</w:t>
      </w:r>
      <w:r>
        <w:rPr>
          <w:spacing w:val="-4"/>
          <w:sz w:val="22"/>
        </w:rPr>
        <w:t> </w:t>
      </w:r>
      <w:r>
        <w:rPr>
          <w:sz w:val="22"/>
        </w:rPr>
        <w:t>DG</w:t>
      </w:r>
      <w:r>
        <w:rPr>
          <w:spacing w:val="-4"/>
          <w:sz w:val="22"/>
        </w:rPr>
        <w:t> </w:t>
      </w:r>
      <w:r>
        <w:rPr>
          <w:sz w:val="22"/>
        </w:rPr>
        <w:t>AGRI</w:t>
      </w:r>
      <w:r>
        <w:rPr>
          <w:spacing w:val="-6"/>
          <w:sz w:val="22"/>
        </w:rPr>
        <w:t> </w:t>
      </w:r>
      <w:r>
        <w:rPr>
          <w:spacing w:val="-2"/>
          <w:sz w:val="22"/>
        </w:rPr>
        <w:t>auditors</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Follow-up</w:t>
      </w:r>
      <w:r>
        <w:rPr>
          <w:spacing w:val="-6"/>
          <w:sz w:val="22"/>
        </w:rPr>
        <w:t> </w:t>
      </w:r>
      <w:r>
        <w:rPr>
          <w:sz w:val="22"/>
        </w:rPr>
        <w:t>action</w:t>
      </w:r>
      <w:r>
        <w:rPr>
          <w:spacing w:val="-4"/>
          <w:sz w:val="22"/>
        </w:rPr>
        <w:t> </w:t>
      </w:r>
      <w:r>
        <w:rPr>
          <w:sz w:val="22"/>
        </w:rPr>
        <w:t>plans</w:t>
      </w:r>
      <w:r>
        <w:rPr>
          <w:spacing w:val="-4"/>
          <w:sz w:val="22"/>
        </w:rPr>
        <w:t> </w:t>
      </w:r>
      <w:r>
        <w:rPr>
          <w:sz w:val="22"/>
        </w:rPr>
        <w:t>resulting</w:t>
      </w:r>
      <w:r>
        <w:rPr>
          <w:spacing w:val="-6"/>
          <w:sz w:val="22"/>
        </w:rPr>
        <w:t> </w:t>
      </w:r>
      <w:r>
        <w:rPr>
          <w:sz w:val="22"/>
        </w:rPr>
        <w:t>from</w:t>
      </w:r>
      <w:r>
        <w:rPr>
          <w:spacing w:val="-7"/>
          <w:sz w:val="22"/>
        </w:rPr>
        <w:t> </w:t>
      </w:r>
      <w:r>
        <w:rPr>
          <w:sz w:val="22"/>
        </w:rPr>
        <w:t>reservations</w:t>
      </w:r>
      <w:r>
        <w:rPr>
          <w:spacing w:val="-6"/>
          <w:sz w:val="22"/>
        </w:rPr>
        <w:t> </w:t>
      </w:r>
      <w:r>
        <w:rPr>
          <w:sz w:val="22"/>
        </w:rPr>
        <w:t>linked</w:t>
      </w:r>
      <w:r>
        <w:rPr>
          <w:spacing w:val="-4"/>
          <w:sz w:val="22"/>
        </w:rPr>
        <w:t> </w:t>
      </w:r>
      <w:r>
        <w:rPr>
          <w:sz w:val="22"/>
        </w:rPr>
        <w:t>to</w:t>
      </w:r>
      <w:r>
        <w:rPr>
          <w:spacing w:val="-6"/>
          <w:sz w:val="22"/>
        </w:rPr>
        <w:t> </w:t>
      </w:r>
      <w:r>
        <w:rPr>
          <w:sz w:val="22"/>
        </w:rPr>
        <w:t>the</w:t>
      </w:r>
      <w:r>
        <w:rPr>
          <w:spacing w:val="-4"/>
          <w:sz w:val="22"/>
        </w:rPr>
        <w:t> </w:t>
      </w:r>
      <w:r>
        <w:rPr>
          <w:sz w:val="22"/>
        </w:rPr>
        <w:t>Annual</w:t>
      </w:r>
      <w:r>
        <w:rPr>
          <w:spacing w:val="-3"/>
          <w:sz w:val="22"/>
        </w:rPr>
        <w:t> </w:t>
      </w:r>
      <w:r>
        <w:rPr>
          <w:sz w:val="22"/>
        </w:rPr>
        <w:t>Activity</w:t>
      </w:r>
      <w:r>
        <w:rPr>
          <w:spacing w:val="-6"/>
          <w:sz w:val="22"/>
        </w:rPr>
        <w:t> </w:t>
      </w:r>
      <w:r>
        <w:rPr>
          <w:sz w:val="22"/>
        </w:rPr>
        <w:t>Report</w:t>
      </w:r>
      <w:r>
        <w:rPr>
          <w:spacing w:val="-3"/>
          <w:sz w:val="22"/>
        </w:rPr>
        <w:t> </w:t>
      </w:r>
      <w:r>
        <w:rPr>
          <w:sz w:val="22"/>
        </w:rPr>
        <w:t>(where</w:t>
      </w:r>
      <w:r>
        <w:rPr>
          <w:spacing w:val="-5"/>
          <w:sz w:val="22"/>
        </w:rPr>
        <w:t> </w:t>
      </w:r>
      <w:r>
        <w:rPr>
          <w:spacing w:val="-2"/>
          <w:sz w:val="22"/>
        </w:rPr>
        <w:t>relevant)</w:t>
      </w:r>
    </w:p>
    <w:p>
      <w:pPr>
        <w:pStyle w:val="ListParagraph"/>
        <w:numPr>
          <w:ilvl w:val="1"/>
          <w:numId w:val="2"/>
        </w:numPr>
        <w:tabs>
          <w:tab w:pos="1092" w:val="left" w:leader="none"/>
          <w:tab w:pos="1093" w:val="left" w:leader="none"/>
        </w:tabs>
        <w:spacing w:line="240" w:lineRule="auto" w:before="2" w:after="0"/>
        <w:ind w:left="1092" w:right="0" w:hanging="361"/>
        <w:jc w:val="left"/>
        <w:rPr>
          <w:sz w:val="22"/>
        </w:rPr>
      </w:pPr>
      <w:r>
        <w:rPr>
          <w:sz w:val="22"/>
        </w:rPr>
        <w:t>Analyse,</w:t>
      </w:r>
      <w:r>
        <w:rPr>
          <w:spacing w:val="-6"/>
          <w:sz w:val="22"/>
        </w:rPr>
        <w:t> </w:t>
      </w:r>
      <w:r>
        <w:rPr>
          <w:sz w:val="22"/>
        </w:rPr>
        <w:t>to</w:t>
      </w:r>
      <w:r>
        <w:rPr>
          <w:spacing w:val="-5"/>
          <w:sz w:val="22"/>
        </w:rPr>
        <w:t> </w:t>
      </w:r>
      <w:r>
        <w:rPr>
          <w:sz w:val="22"/>
        </w:rPr>
        <w:t>the</w:t>
      </w:r>
      <w:r>
        <w:rPr>
          <w:spacing w:val="-3"/>
          <w:sz w:val="22"/>
        </w:rPr>
        <w:t> </w:t>
      </w:r>
      <w:r>
        <w:rPr>
          <w:sz w:val="22"/>
        </w:rPr>
        <w:t>extent</w:t>
      </w:r>
      <w:r>
        <w:rPr>
          <w:spacing w:val="-2"/>
          <w:sz w:val="22"/>
        </w:rPr>
        <w:t> </w:t>
      </w:r>
      <w:r>
        <w:rPr>
          <w:sz w:val="22"/>
        </w:rPr>
        <w:t>possible,</w:t>
      </w:r>
      <w:r>
        <w:rPr>
          <w:spacing w:val="-3"/>
          <w:sz w:val="22"/>
        </w:rPr>
        <w:t> </w:t>
      </w:r>
      <w:r>
        <w:rPr>
          <w:sz w:val="22"/>
        </w:rPr>
        <w:t>audit</w:t>
      </w:r>
      <w:r>
        <w:rPr>
          <w:spacing w:val="-3"/>
          <w:sz w:val="22"/>
        </w:rPr>
        <w:t> </w:t>
      </w:r>
      <w:r>
        <w:rPr>
          <w:sz w:val="22"/>
        </w:rPr>
        <w:t>reports</w:t>
      </w:r>
      <w:r>
        <w:rPr>
          <w:spacing w:val="-4"/>
          <w:sz w:val="22"/>
        </w:rPr>
        <w:t> </w:t>
      </w:r>
      <w:r>
        <w:rPr>
          <w:sz w:val="22"/>
        </w:rPr>
        <w:t>of</w:t>
      </w:r>
      <w:r>
        <w:rPr>
          <w:spacing w:val="-4"/>
          <w:sz w:val="22"/>
        </w:rPr>
        <w:t> </w:t>
      </w:r>
      <w:r>
        <w:rPr>
          <w:sz w:val="22"/>
        </w:rPr>
        <w:t>Commission</w:t>
      </w:r>
      <w:r>
        <w:rPr>
          <w:spacing w:val="-3"/>
          <w:sz w:val="22"/>
        </w:rPr>
        <w:t> </w:t>
      </w:r>
      <w:r>
        <w:rPr>
          <w:sz w:val="22"/>
        </w:rPr>
        <w:t>services</w:t>
      </w:r>
      <w:r>
        <w:rPr>
          <w:spacing w:val="-4"/>
          <w:sz w:val="22"/>
        </w:rPr>
        <w:t> </w:t>
      </w:r>
      <w:r>
        <w:rPr>
          <w:sz w:val="22"/>
        </w:rPr>
        <w:t>and</w:t>
      </w:r>
      <w:r>
        <w:rPr>
          <w:spacing w:val="-5"/>
          <w:sz w:val="22"/>
        </w:rPr>
        <w:t> </w:t>
      </w:r>
      <w:r>
        <w:rPr>
          <w:sz w:val="22"/>
        </w:rPr>
        <w:t>the</w:t>
      </w:r>
      <w:r>
        <w:rPr>
          <w:spacing w:val="-3"/>
          <w:sz w:val="22"/>
        </w:rPr>
        <w:t> </w:t>
      </w:r>
      <w:r>
        <w:rPr>
          <w:sz w:val="22"/>
        </w:rPr>
        <w:t>European</w:t>
      </w:r>
      <w:r>
        <w:rPr>
          <w:spacing w:val="-3"/>
          <w:sz w:val="22"/>
        </w:rPr>
        <w:t> </w:t>
      </w:r>
      <w:r>
        <w:rPr>
          <w:sz w:val="22"/>
        </w:rPr>
        <w:t>Court</w:t>
      </w:r>
      <w:r>
        <w:rPr>
          <w:spacing w:val="-2"/>
          <w:sz w:val="22"/>
        </w:rPr>
        <w:t> </w:t>
      </w:r>
      <w:r>
        <w:rPr>
          <w:sz w:val="22"/>
        </w:rPr>
        <w:t>of</w:t>
      </w:r>
      <w:r>
        <w:rPr>
          <w:spacing w:val="-3"/>
          <w:sz w:val="22"/>
        </w:rPr>
        <w:t> </w:t>
      </w:r>
      <w:r>
        <w:rPr>
          <w:spacing w:val="-2"/>
          <w:sz w:val="22"/>
        </w:rPr>
        <w:t>Auditors</w:t>
      </w:r>
    </w:p>
    <w:p>
      <w:pPr>
        <w:pStyle w:val="BodyText"/>
        <w:rPr>
          <w:sz w:val="20"/>
        </w:rPr>
      </w:pPr>
    </w:p>
    <w:p>
      <w:pPr>
        <w:pStyle w:val="BodyText"/>
        <w:rPr>
          <w:sz w:val="20"/>
        </w:rPr>
      </w:pPr>
    </w:p>
    <w:p>
      <w:pPr>
        <w:pStyle w:val="BodyText"/>
        <w:spacing w:before="11"/>
        <w:rPr>
          <w:sz w:val="20"/>
        </w:rPr>
      </w:pPr>
      <w:r>
        <w:rPr/>
        <w:pict>
          <v:rect style="position:absolute;margin-left:42.599998pt;margin-top:13.259881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372"/>
      </w:pPr>
      <w:r>
        <w:rPr/>
        <w:t>All</w:t>
      </w:r>
      <w:r>
        <w:rPr>
          <w:spacing w:val="-3"/>
        </w:rPr>
        <w:t> </w:t>
      </w:r>
      <w:r>
        <w:rPr/>
        <w:t>tasks</w:t>
      </w:r>
      <w:r>
        <w:rPr>
          <w:spacing w:val="-3"/>
        </w:rPr>
        <w:t> </w:t>
      </w:r>
      <w:r>
        <w:rPr/>
        <w:t>will</w:t>
      </w:r>
      <w:r>
        <w:rPr>
          <w:spacing w:val="-2"/>
        </w:rPr>
        <w:t> </w:t>
      </w:r>
      <w:r>
        <w:rPr/>
        <w:t>be</w:t>
      </w:r>
      <w:r>
        <w:rPr>
          <w:spacing w:val="-2"/>
        </w:rPr>
        <w:t> </w:t>
      </w:r>
      <w:r>
        <w:rPr/>
        <w:t>performed</w:t>
      </w:r>
      <w:r>
        <w:rPr>
          <w:spacing w:val="-3"/>
        </w:rPr>
        <w:t> </w:t>
      </w:r>
      <w:r>
        <w:rPr/>
        <w:t>under</w:t>
      </w:r>
      <w:r>
        <w:rPr>
          <w:spacing w:val="-5"/>
        </w:rPr>
        <w:t> </w:t>
      </w:r>
      <w:r>
        <w:rPr/>
        <w:t>the</w:t>
      </w:r>
      <w:r>
        <w:rPr>
          <w:spacing w:val="-5"/>
        </w:rPr>
        <w:t> </w:t>
      </w:r>
      <w:r>
        <w:rPr/>
        <w:t>supervision</w:t>
      </w:r>
      <w:r>
        <w:rPr>
          <w:spacing w:val="-3"/>
        </w:rPr>
        <w:t> </w:t>
      </w:r>
      <w:r>
        <w:rPr/>
        <w:t>of</w:t>
      </w:r>
      <w:r>
        <w:rPr>
          <w:spacing w:val="-3"/>
        </w:rPr>
        <w:t> </w:t>
      </w:r>
      <w:r>
        <w:rPr/>
        <w:t>an</w:t>
      </w:r>
      <w:r>
        <w:rPr>
          <w:spacing w:val="-5"/>
        </w:rPr>
        <w:t> </w:t>
      </w:r>
      <w:r>
        <w:rPr>
          <w:spacing w:val="-2"/>
        </w:rPr>
        <w:t>official</w:t>
      </w:r>
    </w:p>
    <w:p>
      <w:pPr>
        <w:pStyle w:val="BodyText"/>
        <w:rPr>
          <w:sz w:val="24"/>
        </w:rPr>
      </w:pPr>
    </w:p>
    <w:p>
      <w:pPr>
        <w:pStyle w:val="BodyText"/>
        <w:rPr>
          <w:sz w:val="24"/>
        </w:rPr>
      </w:pPr>
    </w:p>
    <w:p>
      <w:pPr>
        <w:pStyle w:val="ListParagraph"/>
        <w:numPr>
          <w:ilvl w:val="0"/>
          <w:numId w:val="2"/>
        </w:numPr>
        <w:tabs>
          <w:tab w:pos="799" w:val="left" w:leader="none"/>
          <w:tab w:pos="800" w:val="left" w:leader="none"/>
        </w:tabs>
        <w:spacing w:line="240" w:lineRule="auto" w:before="214" w:after="0"/>
        <w:ind w:left="799" w:right="0" w:hanging="428"/>
        <w:jc w:val="left"/>
        <w:rPr>
          <w:b/>
          <w:sz w:val="24"/>
        </w:rPr>
      </w:pPr>
      <w:r>
        <w:rPr>
          <w:b/>
          <w:sz w:val="24"/>
          <w:u w:val="single"/>
        </w:rPr>
        <w:t>Main</w:t>
      </w:r>
      <w:r>
        <w:rPr>
          <w:b/>
          <w:spacing w:val="-2"/>
          <w:sz w:val="24"/>
          <w:u w:val="single"/>
        </w:rPr>
        <w:t> qualifications</w:t>
      </w:r>
    </w:p>
    <w:p>
      <w:pPr>
        <w:pStyle w:val="BodyText"/>
        <w:spacing w:before="11"/>
        <w:rPr>
          <w:b/>
          <w:sz w:val="15"/>
        </w:rPr>
      </w:pPr>
    </w:p>
    <w:p>
      <w:pPr>
        <w:pStyle w:val="Heading1"/>
        <w:numPr>
          <w:ilvl w:val="0"/>
          <w:numId w:val="3"/>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6"/>
        <w:rPr>
          <w:b/>
          <w:sz w:val="21"/>
        </w:rPr>
      </w:pPr>
    </w:p>
    <w:p>
      <w:pPr>
        <w:pStyle w:val="BodyText"/>
        <w:spacing w:before="1"/>
        <w:ind w:left="799" w:right="106"/>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 the Commission. Consequently, the candidate who does not fulfil all of these criteria will be automatically eliminated from the selection process.</w:t>
      </w:r>
    </w:p>
    <w:p>
      <w:pPr>
        <w:pStyle w:val="BodyText"/>
      </w:pPr>
    </w:p>
    <w:p>
      <w:pPr>
        <w:pStyle w:val="ListParagraph"/>
        <w:numPr>
          <w:ilvl w:val="0"/>
          <w:numId w:val="4"/>
        </w:numPr>
        <w:tabs>
          <w:tab w:pos="1081" w:val="left" w:leader="none"/>
        </w:tabs>
        <w:spacing w:line="240" w:lineRule="auto" w:before="1" w:after="0"/>
        <w:ind w:left="1080" w:right="106"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0"/>
          <w:numId w:val="4"/>
        </w:numPr>
        <w:tabs>
          <w:tab w:pos="1081" w:val="left" w:leader="none"/>
        </w:tabs>
        <w:spacing w:line="240" w:lineRule="auto" w:before="1" w:after="0"/>
        <w:ind w:left="1080" w:right="114"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4"/>
        </w:numPr>
        <w:tabs>
          <w:tab w:pos="1081" w:val="left" w:leader="none"/>
        </w:tabs>
        <w:spacing w:line="240" w:lineRule="auto" w:before="0"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3"/>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3"/>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1"/>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
      </w:pPr>
    </w:p>
    <w:p>
      <w:pPr>
        <w:pStyle w:val="BodyText"/>
        <w:spacing w:line="252" w:lineRule="exact"/>
        <w:ind w:left="1190"/>
      </w:pPr>
      <w:r>
        <w:rPr/>
        <w:t>in</w:t>
      </w:r>
      <w:r>
        <w:rPr>
          <w:spacing w:val="-6"/>
        </w:rPr>
        <w:t> </w:t>
      </w:r>
      <w:r>
        <w:rPr/>
        <w:t>the</w:t>
      </w:r>
      <w:r>
        <w:rPr>
          <w:spacing w:val="-3"/>
        </w:rPr>
        <w:t> </w:t>
      </w:r>
      <w:r>
        <w:rPr/>
        <w:t>field(s)</w:t>
      </w:r>
      <w:r>
        <w:rPr>
          <w:spacing w:val="-4"/>
        </w:rPr>
        <w:t> </w:t>
      </w:r>
      <w:r>
        <w:rPr>
          <w:spacing w:val="-10"/>
        </w:rPr>
        <w:t>:</w:t>
      </w:r>
    </w:p>
    <w:p>
      <w:pPr>
        <w:pStyle w:val="BodyText"/>
        <w:spacing w:line="252" w:lineRule="exact"/>
        <w:ind w:left="1080"/>
      </w:pPr>
      <w:r>
        <w:rPr>
          <w:spacing w:val="-2"/>
        </w:rPr>
        <w:t>agriculture,</w:t>
      </w:r>
    </w:p>
    <w:p>
      <w:pPr>
        <w:pStyle w:val="BodyText"/>
        <w:spacing w:line="252" w:lineRule="exact" w:before="1"/>
        <w:ind w:left="1080"/>
      </w:pPr>
      <w:r>
        <w:rPr/>
        <w:t>rural</w:t>
      </w:r>
      <w:r>
        <w:rPr>
          <w:spacing w:val="-1"/>
        </w:rPr>
        <w:t> </w:t>
      </w:r>
      <w:r>
        <w:rPr>
          <w:spacing w:val="-2"/>
        </w:rPr>
        <w:t>development,</w:t>
      </w:r>
    </w:p>
    <w:p>
      <w:pPr>
        <w:pStyle w:val="BodyText"/>
        <w:ind w:left="1080" w:right="5415"/>
      </w:pPr>
      <w:r>
        <w:rPr/>
        <w:t>programmes</w:t>
      </w:r>
      <w:r>
        <w:rPr>
          <w:spacing w:val="-12"/>
        </w:rPr>
        <w:t> </w:t>
      </w:r>
      <w:r>
        <w:rPr/>
        <w:t>and</w:t>
      </w:r>
      <w:r>
        <w:rPr>
          <w:spacing w:val="-12"/>
        </w:rPr>
        <w:t> </w:t>
      </w:r>
      <w:r>
        <w:rPr/>
        <w:t>projects</w:t>
      </w:r>
      <w:r>
        <w:rPr>
          <w:spacing w:val="-12"/>
        </w:rPr>
        <w:t> </w:t>
      </w:r>
      <w:r>
        <w:rPr/>
        <w:t>management, </w:t>
      </w:r>
      <w:r>
        <w:rPr>
          <w:spacing w:val="-2"/>
        </w:rPr>
        <w:t>economy</w:t>
      </w:r>
    </w:p>
    <w:p>
      <w:pPr>
        <w:pStyle w:val="BodyText"/>
        <w:spacing w:line="480" w:lineRule="auto"/>
        <w:ind w:left="1080" w:right="7452"/>
      </w:pPr>
      <w:r>
        <w:rPr>
          <w:spacing w:val="-2"/>
        </w:rPr>
        <w:t>environment </w:t>
      </w:r>
      <w:r>
        <w:rPr>
          <w:u w:val="single"/>
        </w:rPr>
        <w:t>Professional</w:t>
      </w:r>
      <w:r>
        <w:rPr>
          <w:spacing w:val="-14"/>
          <w:u w:val="single"/>
        </w:rPr>
        <w:t> </w:t>
      </w:r>
      <w:r>
        <w:rPr>
          <w:u w:val="single"/>
        </w:rPr>
        <w:t>experience</w:t>
      </w:r>
    </w:p>
    <w:p>
      <w:pPr>
        <w:pStyle w:val="BodyText"/>
        <w:spacing w:before="1"/>
        <w:ind w:left="1080"/>
      </w:pPr>
      <w:r>
        <w:rPr>
          <w:u w:val="single"/>
        </w:rPr>
        <w:t>3</w:t>
      </w:r>
      <w:r>
        <w:rPr>
          <w:spacing w:val="-6"/>
          <w:u w:val="single"/>
        </w:rPr>
        <w:t> </w:t>
      </w:r>
      <w:r>
        <w:rPr>
          <w:u w:val="single"/>
        </w:rPr>
        <w:t>years</w:t>
      </w:r>
      <w:r>
        <w:rPr>
          <w:spacing w:val="-4"/>
          <w:u w:val="single"/>
        </w:rPr>
        <w:t> </w:t>
      </w:r>
      <w:r>
        <w:rPr>
          <w:u w:val="single"/>
        </w:rPr>
        <w:t>of</w:t>
      </w:r>
      <w:r>
        <w:rPr>
          <w:spacing w:val="-4"/>
          <w:u w:val="single"/>
        </w:rPr>
        <w:t> </w:t>
      </w:r>
      <w:r>
        <w:rPr>
          <w:u w:val="single"/>
        </w:rPr>
        <w:t>working</w:t>
      </w:r>
      <w:r>
        <w:rPr>
          <w:spacing w:val="-6"/>
          <w:u w:val="single"/>
        </w:rPr>
        <w:t> </w:t>
      </w:r>
      <w:r>
        <w:rPr>
          <w:u w:val="single"/>
        </w:rPr>
        <w:t>experience</w:t>
      </w:r>
      <w:r>
        <w:rPr>
          <w:spacing w:val="-4"/>
          <w:u w:val="single"/>
        </w:rPr>
        <w:t> </w:t>
      </w:r>
      <w:r>
        <w:rPr>
          <w:u w:val="single"/>
        </w:rPr>
        <w:t>in</w:t>
      </w:r>
      <w:r>
        <w:rPr>
          <w:spacing w:val="-4"/>
          <w:u w:val="single"/>
        </w:rPr>
        <w:t> </w:t>
      </w:r>
      <w:r>
        <w:rPr>
          <w:u w:val="single"/>
        </w:rPr>
        <w:t>public</w:t>
      </w:r>
      <w:r>
        <w:rPr>
          <w:spacing w:val="-4"/>
          <w:u w:val="single"/>
        </w:rPr>
        <w:t> </w:t>
      </w:r>
      <w:r>
        <w:rPr>
          <w:u w:val="single"/>
        </w:rPr>
        <w:t>administration or</w:t>
      </w:r>
      <w:r>
        <w:rPr>
          <w:spacing w:val="-4"/>
          <w:u w:val="single"/>
        </w:rPr>
        <w:t> </w:t>
      </w:r>
      <w:r>
        <w:rPr>
          <w:u w:val="single"/>
        </w:rPr>
        <w:t>university</w:t>
      </w:r>
      <w:r>
        <w:rPr>
          <w:spacing w:val="-6"/>
          <w:u w:val="single"/>
        </w:rPr>
        <w:t> </w:t>
      </w:r>
      <w:r>
        <w:rPr>
          <w:u w:val="single"/>
        </w:rPr>
        <w:t>or</w:t>
      </w:r>
      <w:r>
        <w:rPr>
          <w:spacing w:val="-6"/>
          <w:u w:val="single"/>
        </w:rPr>
        <w:t> </w:t>
      </w:r>
      <w:r>
        <w:rPr>
          <w:u w:val="single"/>
        </w:rPr>
        <w:t>research</w:t>
      </w:r>
      <w:r>
        <w:rPr>
          <w:spacing w:val="-3"/>
          <w:u w:val="single"/>
        </w:rPr>
        <w:t> </w:t>
      </w:r>
      <w:r>
        <w:rPr>
          <w:spacing w:val="-2"/>
          <w:u w:val="single"/>
        </w:rPr>
        <w:t>institute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6"/>
        </w:rPr>
      </w:pPr>
    </w:p>
    <w:p>
      <w:pPr>
        <w:pStyle w:val="BodyText"/>
        <w:spacing w:before="92"/>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right="7545"/>
      </w:pPr>
      <w:r>
        <w:rPr>
          <w:u w:val="single"/>
        </w:rPr>
        <w:t>Slovak</w:t>
      </w:r>
      <w:r>
        <w:rPr>
          <w:spacing w:val="-14"/>
          <w:u w:val="single"/>
        </w:rPr>
        <w:t> </w:t>
      </w:r>
      <w:r>
        <w:rPr>
          <w:u w:val="single"/>
        </w:rPr>
        <w:t>or</w:t>
      </w:r>
      <w:r>
        <w:rPr>
          <w:spacing w:val="-14"/>
          <w:u w:val="single"/>
        </w:rPr>
        <w:t> </w:t>
      </w:r>
      <w:r>
        <w:rPr>
          <w:u w:val="single"/>
        </w:rPr>
        <w:t>Czech</w:t>
      </w:r>
      <w:r>
        <w:rPr/>
        <w:t> </w:t>
      </w:r>
      <w:r>
        <w:rPr>
          <w:spacing w:val="-2"/>
          <w:u w:val="single"/>
        </w:rPr>
        <w:t>English</w:t>
      </w:r>
    </w:p>
    <w:p>
      <w:pPr>
        <w:pStyle w:val="BodyText"/>
        <w:rPr>
          <w:sz w:val="20"/>
        </w:rPr>
      </w:pPr>
    </w:p>
    <w:p>
      <w:pPr>
        <w:pStyle w:val="BodyText"/>
        <w:spacing w:before="6"/>
        <w:rPr>
          <w:sz w:val="16"/>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tabs>
          <w:tab w:pos="2087" w:val="left" w:leader="none"/>
          <w:tab w:pos="2984" w:val="left" w:leader="none"/>
          <w:tab w:pos="3697" w:val="left" w:leader="none"/>
          <w:tab w:pos="4411" w:val="left" w:leader="none"/>
          <w:tab w:pos="5694" w:val="left" w:leader="none"/>
          <w:tab w:pos="6872" w:val="left" w:leader="none"/>
          <w:tab w:pos="7354" w:val="left" w:leader="none"/>
          <w:tab w:pos="7938" w:val="left" w:leader="none"/>
          <w:tab w:pos="9130" w:val="left" w:leader="none"/>
          <w:tab w:pos="9756" w:val="left" w:leader="none"/>
        </w:tabs>
        <w:spacing w:before="91"/>
        <w:ind w:left="799" w:right="0" w:firstLine="0"/>
        <w:jc w:val="left"/>
        <w:rPr>
          <w:b/>
          <w:sz w:val="22"/>
        </w:rPr>
      </w:pPr>
      <w:r>
        <w:rPr>
          <w:spacing w:val="-2"/>
          <w:sz w:val="22"/>
        </w:rPr>
        <w:t>Candidates</w:t>
      </w:r>
      <w:r>
        <w:rPr>
          <w:sz w:val="22"/>
        </w:rPr>
        <w:tab/>
      </w:r>
      <w:r>
        <w:rPr>
          <w:spacing w:val="-2"/>
          <w:sz w:val="22"/>
        </w:rPr>
        <w:t>should</w:t>
      </w:r>
      <w:r>
        <w:rPr>
          <w:sz w:val="22"/>
        </w:rPr>
        <w:tab/>
      </w:r>
      <w:r>
        <w:rPr>
          <w:spacing w:val="-4"/>
          <w:sz w:val="22"/>
        </w:rPr>
        <w:t>send</w:t>
      </w:r>
      <w:r>
        <w:rPr>
          <w:sz w:val="22"/>
        </w:rPr>
        <w:tab/>
      </w:r>
      <w:r>
        <w:rPr>
          <w:spacing w:val="-4"/>
          <w:sz w:val="22"/>
        </w:rPr>
        <w:t>their</w:t>
      </w:r>
      <w:r>
        <w:rPr>
          <w:sz w:val="22"/>
        </w:rPr>
        <w:tab/>
      </w:r>
      <w:r>
        <w:rPr>
          <w:spacing w:val="-2"/>
          <w:sz w:val="22"/>
        </w:rPr>
        <w:t>application</w:t>
      </w:r>
      <w:r>
        <w:rPr>
          <w:sz w:val="22"/>
        </w:rPr>
        <w:tab/>
      </w:r>
      <w:r>
        <w:rPr>
          <w:spacing w:val="-2"/>
          <w:sz w:val="22"/>
        </w:rPr>
        <w:t>according</w:t>
      </w:r>
      <w:r>
        <w:rPr>
          <w:sz w:val="22"/>
        </w:rPr>
        <w:tab/>
      </w:r>
      <w:r>
        <w:rPr>
          <w:spacing w:val="-5"/>
          <w:sz w:val="22"/>
        </w:rPr>
        <w:t>to</w:t>
      </w:r>
      <w:r>
        <w:rPr>
          <w:sz w:val="22"/>
        </w:rPr>
        <w:tab/>
      </w:r>
      <w:r>
        <w:rPr>
          <w:spacing w:val="-5"/>
          <w:sz w:val="22"/>
        </w:rPr>
        <w:t>the</w:t>
      </w:r>
      <w:r>
        <w:rPr>
          <w:sz w:val="22"/>
        </w:rPr>
        <w:tab/>
      </w:r>
      <w:r>
        <w:rPr>
          <w:b/>
          <w:spacing w:val="-2"/>
          <w:sz w:val="22"/>
        </w:rPr>
        <w:t>Europass</w:t>
      </w:r>
      <w:r>
        <w:rPr>
          <w:b/>
          <w:sz w:val="22"/>
        </w:rPr>
        <w:tab/>
      </w:r>
      <w:r>
        <w:rPr>
          <w:b/>
          <w:spacing w:val="-5"/>
          <w:sz w:val="22"/>
        </w:rPr>
        <w:t>CV</w:t>
      </w:r>
      <w:r>
        <w:rPr>
          <w:b/>
          <w:sz w:val="22"/>
        </w:rPr>
        <w:tab/>
      </w:r>
      <w:r>
        <w:rPr>
          <w:b/>
          <w:spacing w:val="-2"/>
          <w:sz w:val="22"/>
        </w:rPr>
        <w:t>format</w:t>
      </w:r>
    </w:p>
    <w:p>
      <w:pPr>
        <w:pStyle w:val="BodyText"/>
        <w:spacing w:before="2"/>
        <w:ind w:left="799"/>
        <w:rPr>
          <w:b/>
        </w:rPr>
      </w:pPr>
      <w:r>
        <w:rPr/>
        <w:t>(</w:t>
      </w:r>
      <w:hyperlink r:id="rId8">
        <w:r>
          <w:rPr>
            <w:color w:val="0000FF"/>
            <w:u w:val="single" w:color="0000FF"/>
          </w:rPr>
          <w:t>http://europass.cedefop.europa.eu/en/documents/curriculum-vitae</w:t>
        </w:r>
      </w:hyperlink>
      <w:r>
        <w:rPr/>
        <w:t>)</w:t>
      </w:r>
      <w:r>
        <w:rPr>
          <w:spacing w:val="34"/>
        </w:rPr>
        <w:t> </w:t>
      </w:r>
      <w:r>
        <w:rPr/>
        <w:t>in</w:t>
      </w:r>
      <w:r>
        <w:rPr>
          <w:spacing w:val="36"/>
        </w:rPr>
        <w:t> </w:t>
      </w:r>
      <w:r>
        <w:rPr/>
        <w:t>English,</w:t>
      </w:r>
      <w:r>
        <w:rPr>
          <w:spacing w:val="36"/>
        </w:rPr>
        <w:t> </w:t>
      </w:r>
      <w:r>
        <w:rPr/>
        <w:t>French</w:t>
      </w:r>
      <w:r>
        <w:rPr>
          <w:spacing w:val="36"/>
        </w:rPr>
        <w:t> </w:t>
      </w:r>
      <w:r>
        <w:rPr/>
        <w:t>or</w:t>
      </w:r>
      <w:r>
        <w:rPr>
          <w:spacing w:val="36"/>
        </w:rPr>
        <w:t> </w:t>
      </w:r>
      <w:r>
        <w:rPr/>
        <w:t>German</w:t>
      </w:r>
      <w:r>
        <w:rPr>
          <w:spacing w:val="39"/>
        </w:rPr>
        <w:t> </w:t>
      </w:r>
      <w:r>
        <w:rPr>
          <w:b/>
          <w:u w:val="single"/>
        </w:rPr>
        <w:t>only</w:t>
      </w:r>
      <w:r>
        <w:rPr>
          <w:b/>
          <w:spacing w:val="37"/>
          <w:u w:val="single"/>
        </w:rPr>
        <w:t> </w:t>
      </w:r>
      <w:r>
        <w:rPr>
          <w:b/>
          <w:spacing w:val="-5"/>
          <w:u w:val="single"/>
        </w:rPr>
        <w:t>to</w:t>
      </w:r>
    </w:p>
    <w:p>
      <w:pPr>
        <w:spacing w:after="0"/>
        <w:sectPr>
          <w:pgSz w:w="11910" w:h="16840"/>
          <w:pgMar w:header="0" w:footer="690" w:top="1040" w:bottom="880" w:left="480" w:right="740"/>
        </w:sectPr>
      </w:pPr>
    </w:p>
    <w:p>
      <w:pPr>
        <w:spacing w:line="242" w:lineRule="auto" w:before="68"/>
        <w:ind w:left="799" w:right="278" w:firstLine="0"/>
        <w:jc w:val="both"/>
        <w:rPr>
          <w:b/>
          <w:sz w:val="22"/>
        </w:rPr>
      </w:pP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4"/>
        <w:rPr>
          <w:b/>
          <w:sz w:val="21"/>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line="251" w:lineRule="exact"/>
        <w:ind w:left="799"/>
      </w:pPr>
      <w:r>
        <w:rPr/>
        <w:t>Candidates</w:t>
      </w:r>
      <w:r>
        <w:rPr>
          <w:spacing w:val="-3"/>
        </w:rPr>
        <w:t> </w:t>
      </w:r>
      <w:r>
        <w:rPr/>
        <w:t>will</w:t>
      </w:r>
      <w:r>
        <w:rPr>
          <w:spacing w:val="-2"/>
        </w:rPr>
        <w:t> </w:t>
      </w:r>
      <w:r>
        <w:rPr/>
        <w:t>be</w:t>
      </w:r>
      <w:r>
        <w:rPr>
          <w:spacing w:val="-3"/>
        </w:rPr>
        <w:t> </w:t>
      </w:r>
      <w:r>
        <w:rPr/>
        <w:t>informed</w:t>
      </w:r>
      <w:r>
        <w:rPr>
          <w:spacing w:val="-3"/>
        </w:rPr>
        <w:t> </w:t>
      </w:r>
      <w:r>
        <w:rPr/>
        <w:t>of the</w:t>
      </w:r>
      <w:r>
        <w:rPr>
          <w:spacing w:val="-5"/>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7"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4"/>
        <w:jc w:val="both"/>
      </w:pPr>
      <w:r>
        <w:rPr/>
        <w:t>Unless for cost-free SNE, allowances may be granted by the Commission to SNE fulfilling the conditions provided for in Art. 17 of the SNE decision.</w:t>
      </w:r>
    </w:p>
    <w:p>
      <w:pPr>
        <w:pStyle w:val="BodyText"/>
      </w:pPr>
    </w:p>
    <w:p>
      <w:pPr>
        <w:pStyle w:val="BodyText"/>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1"/>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9"/>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1"/>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9" w:right="288"/>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8"/>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left="799" w:firstLine="0"/>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2"/>
      </w:pPr>
    </w:p>
    <w:p>
      <w:pPr>
        <w:pStyle w:val="Heading1"/>
        <w:numPr>
          <w:ilvl w:val="0"/>
          <w:numId w:val="5"/>
        </w:numPr>
        <w:tabs>
          <w:tab w:pos="1081" w:val="left" w:leader="none"/>
        </w:tabs>
        <w:spacing w:line="266" w:lineRule="exact" w:before="1"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line="242" w:lineRule="auto"/>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spacing w:after="0" w:line="242" w:lineRule="auto"/>
        <w:jc w:val="both"/>
        <w:sectPr>
          <w:pgSz w:w="11910" w:h="16840"/>
          <w:pgMar w:header="0" w:footer="690" w:top="1040" w:bottom="880" w:left="480" w:right="740"/>
        </w:sectPr>
      </w:pPr>
    </w:p>
    <w:p>
      <w:pPr>
        <w:pStyle w:val="Heading1"/>
        <w:numPr>
          <w:ilvl w:val="0"/>
          <w:numId w:val="5"/>
        </w:numPr>
        <w:tabs>
          <w:tab w:pos="1081" w:val="left" w:leader="none"/>
        </w:tabs>
        <w:spacing w:line="266" w:lineRule="exact" w:before="74"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209536pt;width:3.72pt;height:.4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8"/>
        </w:rPr>
        <w:t> </w:t>
      </w:r>
      <w:r>
        <w:rPr/>
        <w:t>the</w:t>
      </w:r>
      <w:r>
        <w:rPr>
          <w:spacing w:val="-5"/>
        </w:rPr>
        <w:t> </w:t>
      </w:r>
      <w:r>
        <w:rPr/>
        <w:t>attention</w:t>
      </w:r>
      <w:r>
        <w:rPr>
          <w:spacing w:val="-2"/>
        </w:rPr>
        <w:t> </w:t>
      </w:r>
      <w:r>
        <w:rPr/>
        <w:t>of</w:t>
      </w:r>
      <w:r>
        <w:rPr>
          <w:spacing w:val="-5"/>
        </w:rPr>
        <w:t> </w:t>
      </w:r>
      <w:r>
        <w:rPr/>
        <w:t>candidates</w:t>
      </w:r>
      <w:r>
        <w:rPr>
          <w:spacing w:val="-3"/>
        </w:rPr>
        <w:t> </w:t>
      </w:r>
      <w:r>
        <w:rPr/>
        <w:t>from</w:t>
      </w:r>
      <w:r>
        <w:rPr>
          <w:spacing w:val="-6"/>
        </w:rPr>
        <w:t> </w:t>
      </w:r>
      <w:r>
        <w:rPr/>
        <w:t>third</w:t>
      </w:r>
      <w:r>
        <w:rPr>
          <w:spacing w:val="-6"/>
        </w:rPr>
        <w:t> </w:t>
      </w:r>
      <w:r>
        <w:rPr/>
        <w:t>countries:</w:t>
      </w:r>
      <w:r>
        <w:rPr>
          <w:spacing w:val="-1"/>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4"/>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899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2" w:hanging="361"/>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usz-Stefan.MIGA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2023-03-15T15:02:28Z</dcterms:created>
  <dcterms:modified xsi:type="dcterms:W3CDTF">2023-03-15T15:02:28Z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