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3E5F0F" w:rsidP="000D060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ENER-B-1</w:t>
            </w:r>
          </w:p>
        </w:tc>
      </w:tr>
      <w:tr w:rsidR="00AF7D78" w:rsidRPr="00E000D3"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3E5F0F" w:rsidRPr="00B64721" w:rsidRDefault="003E5F0F" w:rsidP="003E5F0F">
            <w:pPr>
              <w:rPr>
                <w:rFonts w:ascii="Times New Roman" w:hAnsi="Times New Roman" w:cs="Times New Roman"/>
                <w:b/>
                <w:lang w:val="en-GB"/>
              </w:rPr>
            </w:pPr>
            <w:r w:rsidRPr="00B64721">
              <w:rPr>
                <w:rFonts w:ascii="Times New Roman" w:hAnsi="Times New Roman" w:cs="Times New Roman"/>
                <w:b/>
                <w:lang w:val="en-GB"/>
              </w:rPr>
              <w:t xml:space="preserve">Adela TESAROVA </w:t>
            </w:r>
          </w:p>
          <w:p w:rsidR="003E5F0F" w:rsidRPr="00B64721" w:rsidRDefault="003E5F0F" w:rsidP="003E5F0F">
            <w:pPr>
              <w:rPr>
                <w:rFonts w:ascii="Times New Roman" w:hAnsi="Times New Roman" w:cs="Times New Roman"/>
                <w:b/>
                <w:lang w:val="en-GB"/>
              </w:rPr>
            </w:pPr>
            <w:hyperlink r:id="rId9" w:history="1">
              <w:r w:rsidRPr="00B64721">
                <w:rPr>
                  <w:rFonts w:ascii="Times New Roman" w:hAnsi="Times New Roman" w:cs="Times New Roman"/>
                  <w:b/>
                  <w:color w:val="0000FF"/>
                  <w:u w:val="single"/>
                  <w:lang w:val="en-GB"/>
                </w:rPr>
                <w:t>Adela.Tesarova@ec.europa.eu</w:t>
              </w:r>
            </w:hyperlink>
            <w:r w:rsidRPr="00B64721">
              <w:rPr>
                <w:rFonts w:ascii="Times New Roman" w:hAnsi="Times New Roman" w:cs="Times New Roman"/>
                <w:b/>
                <w:lang w:val="en-GB"/>
              </w:rPr>
              <w:t xml:space="preserve"> </w:t>
            </w:r>
          </w:p>
          <w:p w:rsidR="009300A4" w:rsidRPr="004A2099" w:rsidRDefault="003E5F0F" w:rsidP="003E5F0F">
            <w:pPr>
              <w:rPr>
                <w:rFonts w:ascii="Times New Roman" w:hAnsi="Times New Roman" w:cs="Times New Roman"/>
                <w:b/>
                <w:lang w:val="en-GB"/>
              </w:rPr>
            </w:pPr>
            <w:r w:rsidRPr="00B64721">
              <w:rPr>
                <w:rFonts w:ascii="Times New Roman" w:hAnsi="Times New Roman" w:cs="Times New Roman"/>
                <w:b/>
                <w:lang w:val="en-GB"/>
              </w:rPr>
              <w:t>+32 229-80031</w:t>
            </w:r>
          </w:p>
          <w:p w:rsidR="00E4016B" w:rsidRPr="009300A4" w:rsidRDefault="000D060A" w:rsidP="00BB0D3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3E5F0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3E5F0F">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681502">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3E5F0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226EE"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297EFB"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3E5F0F" w:rsidRPr="003E5F0F" w:rsidRDefault="003E5F0F" w:rsidP="003E5F0F">
      <w:pPr>
        <w:spacing w:after="9" w:line="248" w:lineRule="auto"/>
        <w:ind w:left="422" w:hanging="10"/>
        <w:jc w:val="both"/>
        <w:rPr>
          <w:rFonts w:ascii="Times New Roman" w:eastAsia="Times New Roman" w:hAnsi="Times New Roman" w:cs="Times New Roman"/>
          <w:color w:val="000000"/>
          <w:lang w:val="en-IE" w:eastAsia="en-IE"/>
        </w:rPr>
      </w:pPr>
      <w:r w:rsidRPr="003E5F0F">
        <w:rPr>
          <w:rFonts w:ascii="Times New Roman" w:eastAsia="Times New Roman" w:hAnsi="Times New Roman" w:cs="Times New Roman"/>
          <w:color w:val="000000"/>
          <w:lang w:val="en-IE" w:eastAsia="en-IE"/>
        </w:rPr>
        <w:t xml:space="preserve">The overall mission of our Unit is to help citizens access more affordable green energy and play an active part in the green energy transition. More in detail, our mission is to put consumers, citizens and communities at the centre of the clean energy transition across all parts of the Union and ensure it is fair and just. Particularly in the current energy crisis </w:t>
      </w:r>
      <w:proofErr w:type="gramStart"/>
      <w:r w:rsidRPr="003E5F0F">
        <w:rPr>
          <w:rFonts w:ascii="Times New Roman" w:eastAsia="Times New Roman" w:hAnsi="Times New Roman" w:cs="Times New Roman"/>
          <w:color w:val="000000"/>
          <w:lang w:val="en-IE" w:eastAsia="en-IE"/>
        </w:rPr>
        <w:t>context</w:t>
      </w:r>
      <w:proofErr w:type="gramEnd"/>
      <w:r w:rsidRPr="003E5F0F">
        <w:rPr>
          <w:rFonts w:ascii="Times New Roman" w:eastAsia="Times New Roman" w:hAnsi="Times New Roman" w:cs="Times New Roman"/>
          <w:color w:val="000000"/>
          <w:lang w:val="en-IE" w:eastAsia="en-IE"/>
        </w:rPr>
        <w:t xml:space="preserve"> we aim to empower citizens and ensure strong consumer protection enabling them to play an active role in the energy market via digital tools and data management. To ensure that no one </w:t>
      </w:r>
      <w:proofErr w:type="gramStart"/>
      <w:r w:rsidRPr="003E5F0F">
        <w:rPr>
          <w:rFonts w:ascii="Times New Roman" w:eastAsia="Times New Roman" w:hAnsi="Times New Roman" w:cs="Times New Roman"/>
          <w:color w:val="000000"/>
          <w:lang w:val="en-IE" w:eastAsia="en-IE"/>
        </w:rPr>
        <w:t>is left behind</w:t>
      </w:r>
      <w:proofErr w:type="gramEnd"/>
      <w:r w:rsidRPr="003E5F0F">
        <w:rPr>
          <w:rFonts w:ascii="Times New Roman" w:eastAsia="Times New Roman" w:hAnsi="Times New Roman" w:cs="Times New Roman"/>
          <w:color w:val="000000"/>
          <w:lang w:val="en-IE" w:eastAsia="en-IE"/>
        </w:rPr>
        <w:t xml:space="preserve"> we focus (on individuals, communities and regions) in particular on the vulnerable, the energy poor and coal regions in transition. We are also the focal point for several local initiatives such as the EU Covenant of Mayors, Smart Cities Marketplace, </w:t>
      </w:r>
      <w:proofErr w:type="gramStart"/>
      <w:r w:rsidRPr="003E5F0F">
        <w:rPr>
          <w:rFonts w:ascii="Times New Roman" w:eastAsia="Times New Roman" w:hAnsi="Times New Roman" w:cs="Times New Roman"/>
          <w:color w:val="000000"/>
          <w:lang w:val="en-IE" w:eastAsia="en-IE"/>
        </w:rPr>
        <w:t>Horizon</w:t>
      </w:r>
      <w:proofErr w:type="gramEnd"/>
      <w:r w:rsidRPr="003E5F0F">
        <w:rPr>
          <w:rFonts w:ascii="Times New Roman" w:eastAsia="Times New Roman" w:hAnsi="Times New Roman" w:cs="Times New Roman"/>
          <w:color w:val="000000"/>
          <w:lang w:val="en-IE" w:eastAsia="en-IE"/>
        </w:rPr>
        <w:t xml:space="preserve"> Europe Mission on Cities, EU Islands Initiative and the Energy Poverty Advisory Hub. Through </w:t>
      </w:r>
      <w:proofErr w:type="gramStart"/>
      <w:r w:rsidRPr="003E5F0F">
        <w:rPr>
          <w:rFonts w:ascii="Times New Roman" w:eastAsia="Times New Roman" w:hAnsi="Times New Roman" w:cs="Times New Roman"/>
          <w:color w:val="000000"/>
          <w:lang w:val="en-IE" w:eastAsia="en-IE"/>
        </w:rPr>
        <w:t>these</w:t>
      </w:r>
      <w:proofErr w:type="gramEnd"/>
      <w:r w:rsidRPr="003E5F0F">
        <w:rPr>
          <w:rFonts w:ascii="Times New Roman" w:eastAsia="Times New Roman" w:hAnsi="Times New Roman" w:cs="Times New Roman"/>
          <w:color w:val="000000"/>
          <w:lang w:val="en-IE" w:eastAsia="en-IE"/>
        </w:rPr>
        <w:t xml:space="preserve"> we support technical assistance, knowledge exchange and market uptake to speed up a clean and just energy transition. We also promote a just transition internationally based on our instruments and experiences within the EU</w:t>
      </w:r>
      <w:proofErr w:type="gramStart"/>
      <w:r w:rsidRPr="003E5F0F">
        <w:rPr>
          <w:rFonts w:ascii="Times New Roman" w:eastAsia="Times New Roman" w:hAnsi="Times New Roman" w:cs="Times New Roman"/>
          <w:color w:val="000000"/>
          <w:lang w:val="en-IE" w:eastAsia="en-IE"/>
        </w:rPr>
        <w:t>..</w:t>
      </w:r>
      <w:proofErr w:type="gramEnd"/>
      <w:r w:rsidRPr="003E5F0F">
        <w:rPr>
          <w:rFonts w:ascii="Times New Roman" w:eastAsia="Times New Roman" w:hAnsi="Times New Roman" w:cs="Times New Roman"/>
          <w:color w:val="000000"/>
          <w:lang w:val="en-IE" w:eastAsia="en-IE"/>
        </w:rPr>
        <w:t xml:space="preserve">  </w:t>
      </w:r>
    </w:p>
    <w:p w:rsidR="003E5F0F" w:rsidRPr="003E5F0F" w:rsidRDefault="003E5F0F" w:rsidP="003E5F0F">
      <w:pPr>
        <w:spacing w:after="0" w:line="259" w:lineRule="auto"/>
        <w:ind w:left="427"/>
        <w:rPr>
          <w:rFonts w:ascii="Times New Roman" w:eastAsia="Times New Roman" w:hAnsi="Times New Roman" w:cs="Times New Roman"/>
          <w:color w:val="000000"/>
          <w:lang w:val="en-IE" w:eastAsia="en-IE"/>
        </w:rPr>
      </w:pPr>
    </w:p>
    <w:p w:rsidR="003E5F0F" w:rsidRPr="003E5F0F" w:rsidRDefault="003E5F0F" w:rsidP="003E5F0F">
      <w:pPr>
        <w:spacing w:after="9" w:line="248" w:lineRule="auto"/>
        <w:ind w:left="422" w:hanging="10"/>
        <w:jc w:val="both"/>
        <w:rPr>
          <w:rFonts w:ascii="Times New Roman" w:eastAsia="Times New Roman" w:hAnsi="Times New Roman" w:cs="Times New Roman"/>
          <w:color w:val="000000"/>
          <w:lang w:val="en-IE" w:eastAsia="en-IE"/>
        </w:rPr>
      </w:pPr>
      <w:r w:rsidRPr="003E5F0F">
        <w:rPr>
          <w:rFonts w:ascii="Times New Roman" w:eastAsia="Times New Roman" w:hAnsi="Times New Roman" w:cs="Times New Roman"/>
          <w:color w:val="000000"/>
          <w:lang w:val="en-IE" w:eastAsia="en-IE"/>
        </w:rPr>
        <w:t xml:space="preserve">The tasks of the seconded national expert may include the following responsibilities:  </w:t>
      </w:r>
    </w:p>
    <w:p w:rsidR="003E5F0F" w:rsidRPr="003E5F0F" w:rsidRDefault="003E5F0F" w:rsidP="003E5F0F">
      <w:pPr>
        <w:spacing w:after="0" w:line="259" w:lineRule="auto"/>
        <w:ind w:left="427"/>
        <w:rPr>
          <w:rFonts w:ascii="Times New Roman" w:eastAsia="Times New Roman" w:hAnsi="Times New Roman" w:cs="Times New Roman"/>
          <w:color w:val="000000"/>
          <w:lang w:val="en-IE" w:eastAsia="en-IE"/>
        </w:rPr>
      </w:pPr>
      <w:r w:rsidRPr="003E5F0F">
        <w:rPr>
          <w:rFonts w:ascii="Times New Roman" w:eastAsia="Times New Roman" w:hAnsi="Times New Roman" w:cs="Times New Roman"/>
          <w:color w:val="000000"/>
          <w:lang w:val="en-IE" w:eastAsia="en-IE"/>
        </w:rPr>
        <w:t xml:space="preserve"> </w:t>
      </w:r>
    </w:p>
    <w:p w:rsidR="003E5F0F" w:rsidRPr="003E5F0F" w:rsidRDefault="003E5F0F" w:rsidP="003E5F0F">
      <w:pPr>
        <w:spacing w:after="0" w:line="259" w:lineRule="auto"/>
        <w:ind w:left="422" w:hanging="10"/>
        <w:rPr>
          <w:rFonts w:ascii="Times New Roman" w:eastAsia="Times New Roman" w:hAnsi="Times New Roman" w:cs="Times New Roman"/>
          <w:color w:val="000000"/>
          <w:lang w:val="en-IE" w:eastAsia="en-IE"/>
        </w:rPr>
      </w:pPr>
      <w:r w:rsidRPr="003E5F0F">
        <w:rPr>
          <w:rFonts w:ascii="Times New Roman" w:eastAsia="Times New Roman" w:hAnsi="Times New Roman" w:cs="Times New Roman"/>
          <w:color w:val="000000"/>
          <w:u w:val="single" w:color="000000"/>
          <w:lang w:val="en-IE" w:eastAsia="en-IE"/>
        </w:rPr>
        <w:t>Policy definition and implementation</w:t>
      </w:r>
      <w:r w:rsidRPr="003E5F0F">
        <w:rPr>
          <w:rFonts w:ascii="Times New Roman" w:eastAsia="Times New Roman" w:hAnsi="Times New Roman" w:cs="Times New Roman"/>
          <w:color w:val="000000"/>
          <w:lang w:val="en-IE" w:eastAsia="en-IE"/>
        </w:rPr>
        <w:t xml:space="preserve">: </w:t>
      </w:r>
    </w:p>
    <w:p w:rsidR="003E5F0F" w:rsidRPr="003E5F0F" w:rsidRDefault="003E5F0F" w:rsidP="003E5F0F">
      <w:pPr>
        <w:numPr>
          <w:ilvl w:val="0"/>
          <w:numId w:val="27"/>
        </w:numPr>
        <w:spacing w:after="15" w:line="243" w:lineRule="auto"/>
        <w:ind w:hanging="281"/>
        <w:jc w:val="both"/>
        <w:rPr>
          <w:rFonts w:ascii="Times New Roman" w:eastAsia="Times New Roman" w:hAnsi="Times New Roman" w:cs="Times New Roman"/>
          <w:color w:val="000000"/>
          <w:lang w:val="en-IE" w:eastAsia="en-IE"/>
        </w:rPr>
      </w:pPr>
      <w:r w:rsidRPr="003E5F0F">
        <w:rPr>
          <w:rFonts w:ascii="Times New Roman" w:eastAsia="Times New Roman" w:hAnsi="Times New Roman" w:cs="Times New Roman"/>
          <w:color w:val="000000"/>
          <w:lang w:val="en-IE" w:eastAsia="en-IE"/>
        </w:rPr>
        <w:t xml:space="preserve">Contribute to the conceptual reflections and definition of just transition and clean energy transition for all, covering all aspects of individuals, sectors and regions. </w:t>
      </w:r>
    </w:p>
    <w:p w:rsidR="003E5F0F" w:rsidRPr="003E5F0F" w:rsidRDefault="003E5F0F" w:rsidP="003E5F0F">
      <w:pPr>
        <w:numPr>
          <w:ilvl w:val="0"/>
          <w:numId w:val="27"/>
        </w:numPr>
        <w:spacing w:after="9" w:line="248" w:lineRule="auto"/>
        <w:ind w:hanging="281"/>
        <w:jc w:val="both"/>
        <w:rPr>
          <w:rFonts w:ascii="Times New Roman" w:eastAsia="Times New Roman" w:hAnsi="Times New Roman" w:cs="Times New Roman"/>
          <w:color w:val="000000"/>
          <w:lang w:val="en-IE" w:eastAsia="en-IE"/>
        </w:rPr>
      </w:pPr>
      <w:r w:rsidRPr="003E5F0F">
        <w:rPr>
          <w:rFonts w:ascii="Times New Roman" w:eastAsia="Times New Roman" w:hAnsi="Times New Roman" w:cs="Times New Roman"/>
          <w:color w:val="000000"/>
          <w:lang w:val="en-IE" w:eastAsia="en-IE"/>
        </w:rPr>
        <w:t xml:space="preserve">Contribute to the implementation and operationalisation of the just transition pillar of the European Green Deal </w:t>
      </w:r>
      <w:proofErr w:type="gramStart"/>
      <w:r w:rsidRPr="003E5F0F">
        <w:rPr>
          <w:rFonts w:ascii="Times New Roman" w:eastAsia="Times New Roman" w:hAnsi="Times New Roman" w:cs="Times New Roman"/>
          <w:color w:val="000000"/>
          <w:lang w:val="en-IE" w:eastAsia="en-IE"/>
        </w:rPr>
        <w:t>as put in place via the Just Transition Mechanism for carbon intensive regions and sectors,</w:t>
      </w:r>
      <w:proofErr w:type="gramEnd"/>
      <w:r w:rsidRPr="003E5F0F">
        <w:rPr>
          <w:rFonts w:ascii="Times New Roman" w:eastAsia="Times New Roman" w:hAnsi="Times New Roman" w:cs="Times New Roman"/>
          <w:color w:val="000000"/>
          <w:lang w:val="en-IE" w:eastAsia="en-IE"/>
        </w:rPr>
        <w:t xml:space="preserve"> as well as contribute to the implementation and operationalisation of the legislative framework for energy poverty as put in place by the Fit for 55 legislative package.</w:t>
      </w:r>
    </w:p>
    <w:p w:rsidR="003E5F0F" w:rsidRPr="003E5F0F" w:rsidRDefault="003E5F0F" w:rsidP="003E5F0F">
      <w:pPr>
        <w:numPr>
          <w:ilvl w:val="0"/>
          <w:numId w:val="27"/>
        </w:numPr>
        <w:spacing w:after="9" w:line="248" w:lineRule="auto"/>
        <w:ind w:hanging="281"/>
        <w:jc w:val="both"/>
        <w:rPr>
          <w:rFonts w:ascii="Times New Roman" w:eastAsia="Times New Roman" w:hAnsi="Times New Roman" w:cs="Times New Roman"/>
          <w:color w:val="000000"/>
          <w:lang w:val="en-IE" w:eastAsia="en-IE"/>
        </w:rPr>
      </w:pPr>
      <w:r w:rsidRPr="003E5F0F">
        <w:rPr>
          <w:rFonts w:ascii="Times New Roman" w:eastAsia="Times New Roman" w:hAnsi="Times New Roman" w:cs="Times New Roman"/>
          <w:color w:val="000000"/>
          <w:lang w:val="en-IE" w:eastAsia="en-IE"/>
        </w:rPr>
        <w:t xml:space="preserve">Provide technical expert advice or any other input into the assessment of the contribution of actions in individual Member States in relation to these policy areas. </w:t>
      </w:r>
    </w:p>
    <w:p w:rsidR="003E5F0F" w:rsidRPr="003E5F0F" w:rsidRDefault="003E5F0F" w:rsidP="003E5F0F">
      <w:pPr>
        <w:numPr>
          <w:ilvl w:val="0"/>
          <w:numId w:val="27"/>
        </w:numPr>
        <w:spacing w:after="9" w:line="248" w:lineRule="auto"/>
        <w:ind w:hanging="281"/>
        <w:jc w:val="both"/>
        <w:rPr>
          <w:rFonts w:ascii="Times New Roman" w:eastAsia="Times New Roman" w:hAnsi="Times New Roman" w:cs="Times New Roman"/>
          <w:color w:val="000000"/>
          <w:lang w:val="en-IE" w:eastAsia="en-IE"/>
        </w:rPr>
      </w:pPr>
      <w:r w:rsidRPr="003E5F0F">
        <w:rPr>
          <w:rFonts w:ascii="Times New Roman" w:eastAsia="Times New Roman" w:hAnsi="Times New Roman" w:cs="Times New Roman"/>
          <w:color w:val="000000"/>
          <w:lang w:val="en-IE" w:eastAsia="en-IE"/>
        </w:rPr>
        <w:lastRenderedPageBreak/>
        <w:t xml:space="preserve">Analyse data and facts on green energy transition as well as technical and regulatory enabling frameworks for its delivery on the ground. </w:t>
      </w:r>
    </w:p>
    <w:p w:rsidR="003E5F0F" w:rsidRPr="003E5F0F" w:rsidRDefault="003E5F0F" w:rsidP="003E5F0F">
      <w:pPr>
        <w:spacing w:after="0" w:line="259" w:lineRule="auto"/>
        <w:ind w:left="427"/>
        <w:rPr>
          <w:rFonts w:ascii="Times New Roman" w:eastAsia="Times New Roman" w:hAnsi="Times New Roman" w:cs="Times New Roman"/>
          <w:color w:val="000000"/>
          <w:lang w:val="en-IE" w:eastAsia="en-IE"/>
        </w:rPr>
      </w:pPr>
    </w:p>
    <w:p w:rsidR="003E5F0F" w:rsidRPr="003E5F0F" w:rsidRDefault="003E5F0F" w:rsidP="003E5F0F">
      <w:pPr>
        <w:keepNext/>
        <w:keepLines/>
        <w:spacing w:after="0" w:line="259" w:lineRule="auto"/>
        <w:ind w:left="422" w:hanging="10"/>
        <w:outlineLvl w:val="1"/>
        <w:rPr>
          <w:rFonts w:ascii="Times New Roman" w:eastAsia="Times New Roman" w:hAnsi="Times New Roman" w:cs="Times New Roman"/>
          <w:color w:val="000000"/>
          <w:u w:val="single" w:color="000000"/>
          <w:lang w:val="en-IE" w:eastAsia="en-IE"/>
        </w:rPr>
      </w:pPr>
      <w:r w:rsidRPr="003E5F0F">
        <w:rPr>
          <w:rFonts w:ascii="Times New Roman" w:eastAsia="Times New Roman" w:hAnsi="Times New Roman" w:cs="Times New Roman"/>
          <w:color w:val="000000"/>
          <w:u w:val="single" w:color="000000"/>
          <w:lang w:val="en-IE" w:eastAsia="en-IE"/>
        </w:rPr>
        <w:t>Communication and analysis</w:t>
      </w:r>
      <w:r w:rsidRPr="003E5F0F">
        <w:rPr>
          <w:rFonts w:ascii="Times New Roman" w:eastAsia="Times New Roman" w:hAnsi="Times New Roman" w:cs="Times New Roman"/>
          <w:color w:val="000000"/>
          <w:u w:color="000000"/>
          <w:lang w:val="en-IE" w:eastAsia="en-IE"/>
        </w:rPr>
        <w:t xml:space="preserve"> </w:t>
      </w:r>
    </w:p>
    <w:p w:rsidR="003E5F0F" w:rsidRPr="003E5F0F" w:rsidRDefault="003E5F0F" w:rsidP="003E5F0F">
      <w:pPr>
        <w:numPr>
          <w:ilvl w:val="0"/>
          <w:numId w:val="28"/>
        </w:numPr>
        <w:spacing w:after="9" w:line="248" w:lineRule="auto"/>
        <w:ind w:hanging="281"/>
        <w:jc w:val="both"/>
        <w:rPr>
          <w:rFonts w:ascii="Times New Roman" w:eastAsia="Times New Roman" w:hAnsi="Times New Roman" w:cs="Times New Roman"/>
          <w:color w:val="000000"/>
          <w:lang w:val="en-IE" w:eastAsia="en-IE"/>
        </w:rPr>
      </w:pPr>
      <w:r w:rsidRPr="003E5F0F">
        <w:rPr>
          <w:rFonts w:ascii="Times New Roman" w:eastAsia="Times New Roman" w:hAnsi="Times New Roman" w:cs="Times New Roman"/>
          <w:color w:val="000000"/>
          <w:lang w:val="en-IE" w:eastAsia="en-IE"/>
        </w:rPr>
        <w:t xml:space="preserve">Assist in presenting, advocating and explaining ENER policies and initiatives to different audiences. </w:t>
      </w:r>
    </w:p>
    <w:p w:rsidR="003E5F0F" w:rsidRPr="003E5F0F" w:rsidRDefault="003E5F0F" w:rsidP="003E5F0F">
      <w:pPr>
        <w:numPr>
          <w:ilvl w:val="0"/>
          <w:numId w:val="28"/>
        </w:numPr>
        <w:spacing w:after="9" w:line="248" w:lineRule="auto"/>
        <w:ind w:hanging="281"/>
        <w:jc w:val="both"/>
        <w:rPr>
          <w:rFonts w:ascii="Times New Roman" w:eastAsia="Times New Roman" w:hAnsi="Times New Roman" w:cs="Times New Roman"/>
          <w:color w:val="000000"/>
          <w:lang w:val="en-IE" w:eastAsia="en-IE"/>
        </w:rPr>
      </w:pPr>
      <w:r w:rsidRPr="003E5F0F">
        <w:rPr>
          <w:rFonts w:ascii="Times New Roman" w:eastAsia="Times New Roman" w:hAnsi="Times New Roman" w:cs="Times New Roman"/>
          <w:color w:val="000000"/>
          <w:lang w:val="en-IE" w:eastAsia="en-IE"/>
        </w:rPr>
        <w:t xml:space="preserve">Assist in organizing working groups, meetings, events and stakeholder consultations and reflecting their results in policy-making. </w:t>
      </w:r>
    </w:p>
    <w:p w:rsidR="003E5F0F" w:rsidRPr="003E5F0F" w:rsidRDefault="003E5F0F" w:rsidP="003E5F0F">
      <w:pPr>
        <w:numPr>
          <w:ilvl w:val="0"/>
          <w:numId w:val="28"/>
        </w:numPr>
        <w:spacing w:after="15" w:line="243" w:lineRule="auto"/>
        <w:ind w:hanging="281"/>
        <w:jc w:val="both"/>
        <w:rPr>
          <w:rFonts w:ascii="Times New Roman" w:eastAsia="Times New Roman" w:hAnsi="Times New Roman" w:cs="Times New Roman"/>
          <w:color w:val="000000"/>
          <w:lang w:val="en-IE" w:eastAsia="en-IE"/>
        </w:rPr>
      </w:pPr>
      <w:r w:rsidRPr="003E5F0F">
        <w:rPr>
          <w:rFonts w:ascii="Times New Roman" w:eastAsia="Times New Roman" w:hAnsi="Times New Roman" w:cs="Times New Roman"/>
          <w:color w:val="000000"/>
          <w:lang w:val="en-IE" w:eastAsia="en-IE"/>
        </w:rPr>
        <w:t xml:space="preserve">Monitor socio-economic reports and forecasts and identify emerging trends in relation to just transition, as well as consumer empowerment in green energy, in support of policy discussion and analysis. </w:t>
      </w:r>
    </w:p>
    <w:p w:rsidR="003E5F0F" w:rsidRPr="003E5F0F" w:rsidRDefault="003E5F0F" w:rsidP="003E5F0F">
      <w:pPr>
        <w:numPr>
          <w:ilvl w:val="0"/>
          <w:numId w:val="28"/>
        </w:numPr>
        <w:spacing w:after="9" w:line="248" w:lineRule="auto"/>
        <w:ind w:hanging="281"/>
        <w:jc w:val="both"/>
        <w:rPr>
          <w:rFonts w:ascii="Times New Roman" w:eastAsia="Times New Roman" w:hAnsi="Times New Roman" w:cs="Times New Roman"/>
          <w:color w:val="000000"/>
          <w:lang w:val="en-IE" w:eastAsia="en-IE"/>
        </w:rPr>
      </w:pPr>
      <w:r w:rsidRPr="003E5F0F">
        <w:rPr>
          <w:rFonts w:ascii="Times New Roman" w:eastAsia="Times New Roman" w:hAnsi="Times New Roman" w:cs="Times New Roman"/>
          <w:color w:val="000000"/>
          <w:lang w:val="en-IE" w:eastAsia="en-IE"/>
        </w:rPr>
        <w:t xml:space="preserve">Prepare reports, briefings, speeches and speaking notes.  </w:t>
      </w:r>
    </w:p>
    <w:p w:rsidR="003E5F0F" w:rsidRPr="003E5F0F" w:rsidRDefault="003E5F0F" w:rsidP="003E5F0F">
      <w:pPr>
        <w:spacing w:after="0" w:line="259" w:lineRule="auto"/>
        <w:ind w:left="427"/>
        <w:rPr>
          <w:rFonts w:ascii="Times New Roman" w:eastAsia="Times New Roman" w:hAnsi="Times New Roman" w:cs="Times New Roman"/>
          <w:color w:val="000000"/>
          <w:lang w:val="en-IE" w:eastAsia="en-IE"/>
        </w:rPr>
      </w:pPr>
      <w:r w:rsidRPr="003E5F0F">
        <w:rPr>
          <w:rFonts w:ascii="Times New Roman" w:eastAsia="Times New Roman" w:hAnsi="Times New Roman" w:cs="Times New Roman"/>
          <w:color w:val="000000"/>
          <w:lang w:val="en-IE" w:eastAsia="en-IE"/>
        </w:rPr>
        <w:t xml:space="preserve"> </w:t>
      </w:r>
    </w:p>
    <w:p w:rsidR="003E5F0F" w:rsidRPr="003E5F0F" w:rsidRDefault="003E5F0F" w:rsidP="003E5F0F">
      <w:pPr>
        <w:keepNext/>
        <w:keepLines/>
        <w:spacing w:after="0" w:line="259" w:lineRule="auto"/>
        <w:ind w:left="422" w:hanging="10"/>
        <w:outlineLvl w:val="1"/>
        <w:rPr>
          <w:rFonts w:ascii="Times New Roman" w:eastAsia="Times New Roman" w:hAnsi="Times New Roman" w:cs="Times New Roman"/>
          <w:color w:val="000000"/>
          <w:u w:val="single" w:color="000000"/>
          <w:lang w:val="en-IE" w:eastAsia="en-IE"/>
        </w:rPr>
      </w:pPr>
      <w:r w:rsidRPr="003E5F0F">
        <w:rPr>
          <w:rFonts w:ascii="Times New Roman" w:eastAsia="Times New Roman" w:hAnsi="Times New Roman" w:cs="Times New Roman"/>
          <w:color w:val="000000"/>
          <w:u w:val="single" w:color="000000"/>
          <w:lang w:val="en-IE" w:eastAsia="en-IE"/>
        </w:rPr>
        <w:t>Cooperation with Member States and civil society</w:t>
      </w:r>
      <w:r w:rsidRPr="003E5F0F">
        <w:rPr>
          <w:rFonts w:ascii="Times New Roman" w:eastAsia="Times New Roman" w:hAnsi="Times New Roman" w:cs="Times New Roman"/>
          <w:color w:val="000000"/>
          <w:u w:color="000000"/>
          <w:lang w:val="en-IE" w:eastAsia="en-IE"/>
        </w:rPr>
        <w:t xml:space="preserve">      </w:t>
      </w:r>
    </w:p>
    <w:p w:rsidR="003E5F0F" w:rsidRPr="003E5F0F" w:rsidRDefault="003E5F0F" w:rsidP="003E5F0F">
      <w:pPr>
        <w:numPr>
          <w:ilvl w:val="0"/>
          <w:numId w:val="29"/>
        </w:numPr>
        <w:spacing w:after="9" w:line="248" w:lineRule="auto"/>
        <w:ind w:hanging="281"/>
        <w:jc w:val="both"/>
        <w:rPr>
          <w:rFonts w:ascii="Times New Roman" w:eastAsia="Times New Roman" w:hAnsi="Times New Roman" w:cs="Times New Roman"/>
          <w:color w:val="000000"/>
          <w:lang w:val="en-IE" w:eastAsia="en-IE"/>
        </w:rPr>
      </w:pPr>
      <w:r w:rsidRPr="003E5F0F">
        <w:rPr>
          <w:rFonts w:ascii="Times New Roman" w:eastAsia="Times New Roman" w:hAnsi="Times New Roman" w:cs="Times New Roman"/>
          <w:color w:val="000000"/>
          <w:lang w:val="en-IE" w:eastAsia="en-IE"/>
        </w:rPr>
        <w:t xml:space="preserve">Analyse the situation of retail energy markets and their liberalization in the Member States. </w:t>
      </w:r>
    </w:p>
    <w:p w:rsidR="003E5F0F" w:rsidRDefault="003E5F0F" w:rsidP="003E5F0F">
      <w:pPr>
        <w:numPr>
          <w:ilvl w:val="0"/>
          <w:numId w:val="29"/>
        </w:numPr>
        <w:spacing w:after="9" w:line="248" w:lineRule="auto"/>
        <w:ind w:hanging="281"/>
        <w:jc w:val="both"/>
        <w:rPr>
          <w:rFonts w:ascii="Times New Roman" w:eastAsia="Times New Roman" w:hAnsi="Times New Roman" w:cs="Times New Roman"/>
          <w:color w:val="000000"/>
          <w:lang w:val="en-IE" w:eastAsia="en-IE"/>
        </w:rPr>
      </w:pPr>
      <w:r w:rsidRPr="003E5F0F">
        <w:rPr>
          <w:rFonts w:ascii="Times New Roman" w:eastAsia="Times New Roman" w:hAnsi="Times New Roman" w:cs="Times New Roman"/>
          <w:color w:val="000000"/>
          <w:lang w:val="en-IE" w:eastAsia="en-IE"/>
        </w:rPr>
        <w:t>Assist in the assessment of the transposition of EU legislation related to retail energy markets (electricity and gas) and of derived regulatory acts by Member States.</w:t>
      </w:r>
      <w:r w:rsidRPr="003E5F0F">
        <w:rPr>
          <w:rFonts w:ascii="Times New Roman" w:eastAsia="Times New Roman" w:hAnsi="Times New Roman" w:cs="Times New Roman"/>
          <w:i/>
          <w:color w:val="000000"/>
          <w:sz w:val="20"/>
          <w:lang w:val="en-IE" w:eastAsia="en-IE"/>
        </w:rPr>
        <w:t xml:space="preserve"> </w:t>
      </w:r>
    </w:p>
    <w:p w:rsidR="000D060A" w:rsidRPr="003E5F0F" w:rsidRDefault="003E5F0F" w:rsidP="003E5F0F">
      <w:pPr>
        <w:numPr>
          <w:ilvl w:val="0"/>
          <w:numId w:val="29"/>
        </w:numPr>
        <w:spacing w:after="9" w:line="248" w:lineRule="auto"/>
        <w:ind w:hanging="281"/>
        <w:jc w:val="both"/>
        <w:rPr>
          <w:rFonts w:ascii="Times New Roman" w:eastAsia="Times New Roman" w:hAnsi="Times New Roman" w:cs="Times New Roman"/>
          <w:color w:val="000000"/>
          <w:lang w:val="en-IE" w:eastAsia="en-IE"/>
        </w:rPr>
      </w:pPr>
      <w:r w:rsidRPr="003E5F0F">
        <w:rPr>
          <w:rFonts w:ascii="Times New Roman" w:eastAsia="Times New Roman" w:hAnsi="Times New Roman" w:cs="Times New Roman"/>
          <w:color w:val="000000"/>
          <w:lang w:val="en-IE" w:eastAsia="en-IE"/>
        </w:rPr>
        <w:t>Contribute to the preparation of documents and other input for internal use and/or public dissemination for the promotion of proper transposition of EU legislation in the Member States.</w:t>
      </w:r>
    </w:p>
    <w:p w:rsidR="006226EE" w:rsidRDefault="006226EE" w:rsidP="006226EE">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3E5F0F" w:rsidRPr="003E5F0F" w:rsidRDefault="00AF7D78" w:rsidP="003E5F0F">
      <w:pPr>
        <w:tabs>
          <w:tab w:val="left" w:pos="1418"/>
          <w:tab w:val="left" w:pos="1560"/>
        </w:tabs>
        <w:spacing w:after="0" w:line="240" w:lineRule="auto"/>
        <w:ind w:left="851" w:right="60" w:hanging="142"/>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3E5F0F" w:rsidRPr="003E5F0F">
        <w:rPr>
          <w:rFonts w:ascii="Times New Roman" w:eastAsia="Times New Roman" w:hAnsi="Times New Roman" w:cs="Times New Roman"/>
          <w:lang w:val="en-GB" w:eastAsia="en-GB"/>
        </w:rPr>
        <w:t xml:space="preserve">energy policies and technologies, economics, information and communication </w:t>
      </w:r>
    </w:p>
    <w:p w:rsidR="00AF7D78" w:rsidRPr="00AF7D78" w:rsidRDefault="003E5F0F" w:rsidP="003E5F0F">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proofErr w:type="gramStart"/>
      <w:r w:rsidRPr="003E5F0F">
        <w:rPr>
          <w:rFonts w:ascii="Times New Roman" w:eastAsia="Times New Roman" w:hAnsi="Times New Roman" w:cs="Times New Roman"/>
          <w:lang w:val="en-GB" w:eastAsia="en-GB"/>
        </w:rPr>
        <w:t>technologies</w:t>
      </w:r>
      <w:proofErr w:type="gramEnd"/>
      <w:r w:rsidRPr="003E5F0F">
        <w:rPr>
          <w:rFonts w:ascii="Times New Roman" w:eastAsia="Times New Roman" w:hAnsi="Times New Roman" w:cs="Times New Roman"/>
          <w:lang w:val="en-GB" w:eastAsia="en-GB"/>
        </w:rPr>
        <w:t>, engineering, law, or other relevant discipline.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3E5F0F" w:rsidRPr="003E5F0F" w:rsidRDefault="003E5F0F" w:rsidP="003E5F0F">
      <w:pPr>
        <w:spacing w:after="9" w:line="248" w:lineRule="auto"/>
        <w:ind w:left="718" w:hanging="10"/>
        <w:jc w:val="both"/>
        <w:rPr>
          <w:rFonts w:ascii="Times New Roman" w:eastAsia="Times New Roman" w:hAnsi="Times New Roman" w:cs="Times New Roman"/>
          <w:color w:val="000000"/>
          <w:lang w:val="en-IE" w:eastAsia="en-IE"/>
        </w:rPr>
      </w:pPr>
      <w:r w:rsidRPr="003E5F0F">
        <w:rPr>
          <w:rFonts w:ascii="Times New Roman" w:eastAsia="Times New Roman" w:hAnsi="Times New Roman" w:cs="Times New Roman"/>
          <w:color w:val="000000"/>
          <w:lang w:val="en-IE" w:eastAsia="en-IE"/>
        </w:rPr>
        <w:t xml:space="preserve">The seconded national expert should have  </w:t>
      </w:r>
    </w:p>
    <w:p w:rsidR="003E5F0F" w:rsidRPr="003E5F0F" w:rsidRDefault="003E5F0F" w:rsidP="003E5F0F">
      <w:pPr>
        <w:numPr>
          <w:ilvl w:val="0"/>
          <w:numId w:val="30"/>
        </w:numPr>
        <w:spacing w:after="9" w:line="248" w:lineRule="auto"/>
        <w:ind w:hanging="286"/>
        <w:jc w:val="both"/>
        <w:rPr>
          <w:rFonts w:ascii="Times New Roman" w:eastAsia="Times New Roman" w:hAnsi="Times New Roman" w:cs="Times New Roman"/>
          <w:color w:val="000000"/>
          <w:lang w:val="en-IE" w:eastAsia="en-IE"/>
        </w:rPr>
      </w:pPr>
      <w:proofErr w:type="gramStart"/>
      <w:r w:rsidRPr="003E5F0F">
        <w:rPr>
          <w:rFonts w:ascii="Times New Roman" w:eastAsia="Times New Roman" w:hAnsi="Times New Roman" w:cs="Times New Roman"/>
          <w:color w:val="000000"/>
          <w:lang w:val="en-IE" w:eastAsia="en-IE"/>
        </w:rPr>
        <w:t>experience</w:t>
      </w:r>
      <w:proofErr w:type="gramEnd"/>
      <w:r w:rsidRPr="003E5F0F">
        <w:rPr>
          <w:rFonts w:ascii="Times New Roman" w:eastAsia="Times New Roman" w:hAnsi="Times New Roman" w:cs="Times New Roman"/>
          <w:color w:val="000000"/>
          <w:lang w:val="en-IE" w:eastAsia="en-IE"/>
        </w:rPr>
        <w:t xml:space="preserve"> in working on plans or strategies related to green energy transition and just transition, or rollout of technical solutions to support the green energy transition.  OR </w:t>
      </w:r>
    </w:p>
    <w:p w:rsidR="003E5F0F" w:rsidRPr="003E5F0F" w:rsidRDefault="003E5F0F" w:rsidP="003E5F0F">
      <w:pPr>
        <w:numPr>
          <w:ilvl w:val="0"/>
          <w:numId w:val="30"/>
        </w:numPr>
        <w:spacing w:after="9" w:line="248" w:lineRule="auto"/>
        <w:ind w:hanging="286"/>
        <w:jc w:val="both"/>
        <w:rPr>
          <w:rFonts w:ascii="Times New Roman" w:eastAsia="Times New Roman" w:hAnsi="Times New Roman" w:cs="Times New Roman"/>
          <w:color w:val="000000"/>
          <w:lang w:val="en-IE" w:eastAsia="en-IE"/>
        </w:rPr>
      </w:pPr>
      <w:proofErr w:type="gramStart"/>
      <w:r w:rsidRPr="003E5F0F">
        <w:rPr>
          <w:rFonts w:ascii="Times New Roman" w:eastAsia="Times New Roman" w:hAnsi="Times New Roman" w:cs="Times New Roman"/>
          <w:color w:val="000000"/>
          <w:lang w:val="en-IE" w:eastAsia="en-IE"/>
        </w:rPr>
        <w:t>experience</w:t>
      </w:r>
      <w:proofErr w:type="gramEnd"/>
      <w:r w:rsidRPr="003E5F0F">
        <w:rPr>
          <w:rFonts w:ascii="Times New Roman" w:eastAsia="Times New Roman" w:hAnsi="Times New Roman" w:cs="Times New Roman"/>
          <w:color w:val="000000"/>
          <w:lang w:val="en-IE" w:eastAsia="en-IE"/>
        </w:rPr>
        <w:t xml:space="preserve"> working with stakeholders for addressing energy, climate change or related consumer policy issues. </w:t>
      </w:r>
    </w:p>
    <w:p w:rsidR="003E5F0F" w:rsidRPr="003E5F0F" w:rsidRDefault="003E5F0F" w:rsidP="003E5F0F">
      <w:pPr>
        <w:spacing w:after="0" w:line="259" w:lineRule="auto"/>
        <w:ind w:left="708"/>
        <w:rPr>
          <w:rFonts w:ascii="Times New Roman" w:eastAsia="Times New Roman" w:hAnsi="Times New Roman" w:cs="Times New Roman"/>
          <w:color w:val="000000"/>
          <w:lang w:val="en-IE" w:eastAsia="en-IE"/>
        </w:rPr>
      </w:pPr>
      <w:r w:rsidRPr="003E5F0F">
        <w:rPr>
          <w:rFonts w:ascii="Times New Roman" w:eastAsia="Times New Roman" w:hAnsi="Times New Roman" w:cs="Times New Roman"/>
          <w:color w:val="000000"/>
          <w:lang w:val="en-IE" w:eastAsia="en-IE"/>
        </w:rPr>
        <w:t xml:space="preserve"> </w:t>
      </w:r>
    </w:p>
    <w:p w:rsidR="003E5F0F" w:rsidRPr="003E5F0F" w:rsidRDefault="003E5F0F" w:rsidP="003E5F0F">
      <w:pPr>
        <w:spacing w:after="9" w:line="248" w:lineRule="auto"/>
        <w:ind w:left="718" w:hanging="10"/>
        <w:jc w:val="both"/>
        <w:rPr>
          <w:rFonts w:ascii="Times New Roman" w:eastAsia="Times New Roman" w:hAnsi="Times New Roman" w:cs="Times New Roman"/>
          <w:color w:val="000000"/>
          <w:lang w:val="en-IE" w:eastAsia="en-IE"/>
        </w:rPr>
      </w:pPr>
      <w:proofErr w:type="gramStart"/>
      <w:r w:rsidRPr="003E5F0F">
        <w:rPr>
          <w:rFonts w:ascii="Times New Roman" w:eastAsia="Times New Roman" w:hAnsi="Times New Roman" w:cs="Times New Roman"/>
          <w:color w:val="000000"/>
          <w:lang w:val="en-IE" w:eastAsia="en-IE"/>
        </w:rPr>
        <w:lastRenderedPageBreak/>
        <w:t>and</w:t>
      </w:r>
      <w:proofErr w:type="gramEnd"/>
      <w:r w:rsidRPr="003E5F0F">
        <w:rPr>
          <w:rFonts w:ascii="Times New Roman" w:eastAsia="Times New Roman" w:hAnsi="Times New Roman" w:cs="Times New Roman"/>
          <w:color w:val="000000"/>
          <w:lang w:val="en-IE" w:eastAsia="en-IE"/>
        </w:rPr>
        <w:t xml:space="preserve">  </w:t>
      </w:r>
    </w:p>
    <w:p w:rsidR="003E5F0F" w:rsidRPr="003E5F0F" w:rsidRDefault="003E5F0F" w:rsidP="003E5F0F">
      <w:pPr>
        <w:spacing w:after="0" w:line="259" w:lineRule="auto"/>
        <w:ind w:left="708"/>
        <w:rPr>
          <w:rFonts w:ascii="Times New Roman" w:eastAsia="Times New Roman" w:hAnsi="Times New Roman" w:cs="Times New Roman"/>
          <w:color w:val="000000"/>
          <w:lang w:val="en-IE" w:eastAsia="en-IE"/>
        </w:rPr>
      </w:pPr>
      <w:r w:rsidRPr="003E5F0F">
        <w:rPr>
          <w:rFonts w:ascii="Times New Roman" w:eastAsia="Times New Roman" w:hAnsi="Times New Roman" w:cs="Times New Roman"/>
          <w:color w:val="000000"/>
          <w:lang w:val="en-IE" w:eastAsia="en-IE"/>
        </w:rPr>
        <w:t xml:space="preserve"> </w:t>
      </w:r>
    </w:p>
    <w:p w:rsidR="003E5F0F" w:rsidRPr="003E5F0F" w:rsidRDefault="003E5F0F" w:rsidP="003E5F0F">
      <w:pPr>
        <w:numPr>
          <w:ilvl w:val="0"/>
          <w:numId w:val="30"/>
        </w:numPr>
        <w:spacing w:after="9" w:line="248" w:lineRule="auto"/>
        <w:ind w:hanging="286"/>
        <w:jc w:val="both"/>
        <w:rPr>
          <w:rFonts w:ascii="Times New Roman" w:eastAsia="Times New Roman" w:hAnsi="Times New Roman" w:cs="Times New Roman"/>
          <w:color w:val="000000"/>
          <w:lang w:val="en-IE" w:eastAsia="en-IE"/>
        </w:rPr>
      </w:pPr>
      <w:r w:rsidRPr="003E5F0F">
        <w:rPr>
          <w:rFonts w:ascii="Times New Roman" w:eastAsia="Times New Roman" w:hAnsi="Times New Roman" w:cs="Times New Roman"/>
          <w:color w:val="000000"/>
          <w:lang w:val="en-IE" w:eastAsia="en-IE"/>
        </w:rPr>
        <w:t xml:space="preserve">Ability to conceptualise problems, identify and implement solutions, </w:t>
      </w:r>
    </w:p>
    <w:p w:rsidR="003E5F0F" w:rsidRPr="003E5F0F" w:rsidRDefault="003E5F0F" w:rsidP="003E5F0F">
      <w:pPr>
        <w:numPr>
          <w:ilvl w:val="0"/>
          <w:numId w:val="30"/>
        </w:numPr>
        <w:spacing w:after="9" w:line="248" w:lineRule="auto"/>
        <w:ind w:hanging="286"/>
        <w:jc w:val="both"/>
        <w:rPr>
          <w:rFonts w:ascii="Times New Roman" w:eastAsia="Times New Roman" w:hAnsi="Times New Roman" w:cs="Times New Roman"/>
          <w:color w:val="000000"/>
          <w:lang w:val="en-IE" w:eastAsia="en-IE"/>
        </w:rPr>
      </w:pPr>
      <w:r w:rsidRPr="003E5F0F">
        <w:rPr>
          <w:rFonts w:ascii="Times New Roman" w:eastAsia="Times New Roman" w:hAnsi="Times New Roman" w:cs="Times New Roman"/>
          <w:color w:val="000000"/>
          <w:lang w:val="en-IE" w:eastAsia="en-IE"/>
        </w:rPr>
        <w:t xml:space="preserve">Capacity to analyse and structure information, </w:t>
      </w:r>
    </w:p>
    <w:p w:rsidR="003E5F0F" w:rsidRPr="003E5F0F" w:rsidRDefault="003E5F0F" w:rsidP="003E5F0F">
      <w:pPr>
        <w:numPr>
          <w:ilvl w:val="0"/>
          <w:numId w:val="30"/>
        </w:numPr>
        <w:spacing w:after="9" w:line="248" w:lineRule="auto"/>
        <w:ind w:hanging="286"/>
        <w:jc w:val="both"/>
        <w:rPr>
          <w:rFonts w:ascii="Times New Roman" w:eastAsia="Times New Roman" w:hAnsi="Times New Roman" w:cs="Times New Roman"/>
          <w:color w:val="000000"/>
          <w:lang w:val="en-IE" w:eastAsia="en-IE"/>
        </w:rPr>
      </w:pPr>
      <w:r w:rsidRPr="003E5F0F">
        <w:rPr>
          <w:rFonts w:ascii="Times New Roman" w:eastAsia="Times New Roman" w:hAnsi="Times New Roman" w:cs="Times New Roman"/>
          <w:color w:val="000000"/>
          <w:lang w:val="en-IE" w:eastAsia="en-IE"/>
        </w:rPr>
        <w:t xml:space="preserve">Experience overseeing the work of contractors or service providers. </w:t>
      </w:r>
    </w:p>
    <w:p w:rsidR="003E5F0F" w:rsidRPr="003E5F0F" w:rsidRDefault="003E5F0F" w:rsidP="003E5F0F">
      <w:pPr>
        <w:numPr>
          <w:ilvl w:val="0"/>
          <w:numId w:val="30"/>
        </w:numPr>
        <w:spacing w:after="9" w:line="248" w:lineRule="auto"/>
        <w:ind w:hanging="286"/>
        <w:jc w:val="both"/>
        <w:rPr>
          <w:rFonts w:ascii="Times New Roman" w:eastAsia="Times New Roman" w:hAnsi="Times New Roman" w:cs="Times New Roman"/>
          <w:color w:val="000000"/>
          <w:lang w:val="en-IE" w:eastAsia="en-IE"/>
        </w:rPr>
      </w:pPr>
      <w:r w:rsidRPr="003E5F0F">
        <w:rPr>
          <w:rFonts w:ascii="Times New Roman" w:eastAsia="Times New Roman" w:hAnsi="Times New Roman" w:cs="Times New Roman"/>
          <w:color w:val="000000"/>
          <w:lang w:val="en-IE" w:eastAsia="en-IE"/>
        </w:rPr>
        <w:t xml:space="preserve">Ability to understand and be understood, </w:t>
      </w:r>
    </w:p>
    <w:p w:rsidR="003E5F0F" w:rsidRPr="003E5F0F" w:rsidRDefault="003E5F0F" w:rsidP="003E5F0F">
      <w:pPr>
        <w:numPr>
          <w:ilvl w:val="0"/>
          <w:numId w:val="30"/>
        </w:numPr>
        <w:spacing w:after="9" w:line="248" w:lineRule="auto"/>
        <w:ind w:hanging="286"/>
        <w:jc w:val="both"/>
        <w:rPr>
          <w:rFonts w:ascii="Times New Roman" w:eastAsia="Times New Roman" w:hAnsi="Times New Roman" w:cs="Times New Roman"/>
          <w:color w:val="000000"/>
          <w:lang w:val="en-IE" w:eastAsia="en-IE"/>
        </w:rPr>
      </w:pPr>
      <w:r w:rsidRPr="003E5F0F">
        <w:rPr>
          <w:rFonts w:ascii="Times New Roman" w:eastAsia="Times New Roman" w:hAnsi="Times New Roman" w:cs="Times New Roman"/>
          <w:color w:val="000000"/>
          <w:lang w:val="en-IE" w:eastAsia="en-IE"/>
        </w:rPr>
        <w:t xml:space="preserve">Capacity to communicate technical or specialised information, </w:t>
      </w:r>
    </w:p>
    <w:p w:rsidR="003E5F0F" w:rsidRPr="003E5F0F" w:rsidRDefault="003E5F0F" w:rsidP="003E5F0F">
      <w:pPr>
        <w:numPr>
          <w:ilvl w:val="0"/>
          <w:numId w:val="30"/>
        </w:numPr>
        <w:spacing w:after="9" w:line="248" w:lineRule="auto"/>
        <w:ind w:hanging="286"/>
        <w:jc w:val="both"/>
        <w:rPr>
          <w:rFonts w:ascii="Times New Roman" w:eastAsia="Times New Roman" w:hAnsi="Times New Roman" w:cs="Times New Roman"/>
          <w:color w:val="000000"/>
          <w:lang w:val="en-IE" w:eastAsia="en-IE"/>
        </w:rPr>
      </w:pPr>
      <w:r w:rsidRPr="003E5F0F">
        <w:rPr>
          <w:rFonts w:ascii="Times New Roman" w:eastAsia="Times New Roman" w:hAnsi="Times New Roman" w:cs="Times New Roman"/>
          <w:color w:val="000000"/>
          <w:lang w:val="en-IE" w:eastAsia="en-IE"/>
        </w:rPr>
        <w:t xml:space="preserve">Drafting skills, </w:t>
      </w:r>
    </w:p>
    <w:p w:rsidR="003E5F0F" w:rsidRPr="003E5F0F" w:rsidRDefault="003E5F0F" w:rsidP="003E5F0F">
      <w:pPr>
        <w:numPr>
          <w:ilvl w:val="0"/>
          <w:numId w:val="30"/>
        </w:numPr>
        <w:spacing w:after="9" w:line="248" w:lineRule="auto"/>
        <w:ind w:hanging="286"/>
        <w:jc w:val="both"/>
        <w:rPr>
          <w:rFonts w:ascii="Times New Roman" w:eastAsia="Times New Roman" w:hAnsi="Times New Roman" w:cs="Times New Roman"/>
          <w:color w:val="000000"/>
          <w:lang w:val="en-IE" w:eastAsia="en-IE"/>
        </w:rPr>
      </w:pPr>
      <w:r w:rsidRPr="003E5F0F">
        <w:rPr>
          <w:rFonts w:ascii="Times New Roman" w:eastAsia="Times New Roman" w:hAnsi="Times New Roman" w:cs="Times New Roman"/>
          <w:color w:val="000000"/>
          <w:lang w:val="en-IE" w:eastAsia="en-IE"/>
        </w:rPr>
        <w:t xml:space="preserve">Negotiation skills, </w:t>
      </w:r>
    </w:p>
    <w:p w:rsidR="003E5F0F" w:rsidRPr="003E5F0F" w:rsidRDefault="003E5F0F" w:rsidP="003E5F0F">
      <w:pPr>
        <w:numPr>
          <w:ilvl w:val="0"/>
          <w:numId w:val="30"/>
        </w:numPr>
        <w:spacing w:after="9" w:line="248" w:lineRule="auto"/>
        <w:ind w:hanging="286"/>
        <w:jc w:val="both"/>
        <w:rPr>
          <w:rFonts w:ascii="Times New Roman" w:eastAsia="Times New Roman" w:hAnsi="Times New Roman" w:cs="Times New Roman"/>
          <w:color w:val="000000"/>
          <w:lang w:val="en-IE" w:eastAsia="en-IE"/>
        </w:rPr>
      </w:pPr>
      <w:r w:rsidRPr="003E5F0F">
        <w:rPr>
          <w:rFonts w:ascii="Times New Roman" w:eastAsia="Times New Roman" w:hAnsi="Times New Roman" w:cs="Times New Roman"/>
          <w:color w:val="000000"/>
          <w:lang w:val="en-IE" w:eastAsia="en-IE"/>
        </w:rPr>
        <w:t xml:space="preserve">Ability to work in a proactive and autonomous way, </w:t>
      </w:r>
    </w:p>
    <w:p w:rsidR="003E5F0F" w:rsidRPr="003E5F0F" w:rsidRDefault="003E5F0F" w:rsidP="003E5F0F">
      <w:pPr>
        <w:numPr>
          <w:ilvl w:val="0"/>
          <w:numId w:val="30"/>
        </w:numPr>
        <w:spacing w:after="9" w:line="248" w:lineRule="auto"/>
        <w:ind w:hanging="286"/>
        <w:jc w:val="both"/>
        <w:rPr>
          <w:rFonts w:ascii="Times New Roman" w:eastAsia="Times New Roman" w:hAnsi="Times New Roman" w:cs="Times New Roman"/>
          <w:color w:val="000000"/>
          <w:lang w:val="en-IE" w:eastAsia="en-IE"/>
        </w:rPr>
      </w:pPr>
      <w:r w:rsidRPr="003E5F0F">
        <w:rPr>
          <w:rFonts w:ascii="Times New Roman" w:eastAsia="Times New Roman" w:hAnsi="Times New Roman" w:cs="Times New Roman"/>
          <w:color w:val="000000"/>
          <w:lang w:val="en-IE" w:eastAsia="en-IE"/>
        </w:rPr>
        <w:t xml:space="preserve">Flexibility (openness towards new demands, etc.), </w:t>
      </w:r>
    </w:p>
    <w:p w:rsidR="003E5F0F" w:rsidRPr="003E5F0F" w:rsidRDefault="003E5F0F" w:rsidP="003E5F0F">
      <w:pPr>
        <w:numPr>
          <w:ilvl w:val="0"/>
          <w:numId w:val="30"/>
        </w:numPr>
        <w:spacing w:after="9" w:line="248" w:lineRule="auto"/>
        <w:ind w:hanging="286"/>
        <w:jc w:val="both"/>
        <w:rPr>
          <w:rFonts w:ascii="Times New Roman" w:eastAsia="Times New Roman" w:hAnsi="Times New Roman" w:cs="Times New Roman"/>
          <w:color w:val="000000"/>
          <w:lang w:val="en-IE" w:eastAsia="en-IE"/>
        </w:rPr>
      </w:pPr>
      <w:r w:rsidRPr="003E5F0F">
        <w:rPr>
          <w:rFonts w:ascii="Times New Roman" w:eastAsia="Times New Roman" w:hAnsi="Times New Roman" w:cs="Times New Roman"/>
          <w:color w:val="000000"/>
          <w:lang w:val="en-IE" w:eastAsia="en-IE"/>
        </w:rPr>
        <w:t xml:space="preserve">Capacity to deliver in a structured way, </w:t>
      </w:r>
    </w:p>
    <w:p w:rsidR="003E5F0F" w:rsidRDefault="003E5F0F" w:rsidP="003E5F0F">
      <w:pPr>
        <w:numPr>
          <w:ilvl w:val="0"/>
          <w:numId w:val="30"/>
        </w:numPr>
        <w:spacing w:after="9" w:line="248" w:lineRule="auto"/>
        <w:ind w:hanging="286"/>
        <w:jc w:val="both"/>
        <w:rPr>
          <w:rFonts w:ascii="Times New Roman" w:eastAsia="Times New Roman" w:hAnsi="Times New Roman" w:cs="Times New Roman"/>
          <w:color w:val="000000"/>
          <w:lang w:val="en-IE" w:eastAsia="en-IE"/>
        </w:rPr>
      </w:pPr>
      <w:r w:rsidRPr="003E5F0F">
        <w:rPr>
          <w:rFonts w:ascii="Times New Roman" w:eastAsia="Times New Roman" w:hAnsi="Times New Roman" w:cs="Times New Roman"/>
          <w:color w:val="000000"/>
          <w:lang w:val="en-IE" w:eastAsia="en-IE"/>
        </w:rPr>
        <w:t xml:space="preserve">Stress resistance, </w:t>
      </w:r>
    </w:p>
    <w:p w:rsidR="00151FDA" w:rsidRPr="003E5F0F" w:rsidRDefault="003E5F0F" w:rsidP="003E5F0F">
      <w:pPr>
        <w:numPr>
          <w:ilvl w:val="0"/>
          <w:numId w:val="30"/>
        </w:numPr>
        <w:spacing w:after="9" w:line="248" w:lineRule="auto"/>
        <w:ind w:hanging="286"/>
        <w:jc w:val="both"/>
        <w:rPr>
          <w:rFonts w:ascii="Times New Roman" w:eastAsia="Times New Roman" w:hAnsi="Times New Roman" w:cs="Times New Roman"/>
          <w:color w:val="000000"/>
          <w:lang w:val="en-IE" w:eastAsia="en-IE"/>
        </w:rPr>
      </w:pPr>
      <w:r w:rsidRPr="003E5F0F">
        <w:rPr>
          <w:rFonts w:ascii="Times New Roman" w:eastAsia="Times New Roman" w:hAnsi="Times New Roman" w:cs="Times New Roman"/>
          <w:color w:val="000000"/>
          <w:lang w:val="en-IE" w:eastAsia="en-IE"/>
        </w:rPr>
        <w:t>Sense of initiative, -</w:t>
      </w:r>
      <w:r w:rsidRPr="003E5F0F">
        <w:rPr>
          <w:rFonts w:ascii="Arial" w:eastAsia="Arial" w:hAnsi="Arial" w:cs="Arial"/>
          <w:color w:val="000000"/>
          <w:lang w:val="en-IE" w:eastAsia="en-IE"/>
        </w:rPr>
        <w:t xml:space="preserve"> </w:t>
      </w:r>
      <w:r w:rsidRPr="003E5F0F">
        <w:rPr>
          <w:rFonts w:ascii="Times New Roman" w:eastAsia="Times New Roman" w:hAnsi="Times New Roman" w:cs="Times New Roman"/>
          <w:color w:val="000000"/>
          <w:lang w:val="en-IE" w:eastAsia="en-IE"/>
        </w:rPr>
        <w:t>Good team spirit.</w:t>
      </w:r>
    </w:p>
    <w:p w:rsidR="00297EFB" w:rsidRPr="004D7DCC" w:rsidRDefault="00297EFB" w:rsidP="00297EFB">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3E5F0F" w:rsidP="005849BF">
      <w:pPr>
        <w:tabs>
          <w:tab w:val="left" w:pos="709"/>
        </w:tabs>
        <w:spacing w:after="0" w:line="240" w:lineRule="auto"/>
        <w:ind w:left="709" w:right="60"/>
        <w:jc w:val="both"/>
        <w:rPr>
          <w:rFonts w:ascii="Times New Roman" w:eastAsia="Times New Roman" w:hAnsi="Times New Roman" w:cs="Times New Roman"/>
          <w:lang w:val="en-US" w:eastAsia="en-GB"/>
        </w:rPr>
      </w:pPr>
      <w:r w:rsidRPr="003E5F0F">
        <w:rPr>
          <w:rFonts w:ascii="Times New Roman" w:eastAsia="Times New Roman" w:hAnsi="Times New Roman" w:cs="Times New Roman"/>
          <w:lang w:val="en-US" w:eastAsia="en-GB"/>
        </w:rPr>
        <w:t>Good knowledge of English is a prerequisite.</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297EFB" w:rsidRDefault="00297EFB"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Default="00E137DE" w:rsidP="00AF7D78">
      <w:pPr>
        <w:spacing w:after="0" w:line="240" w:lineRule="auto"/>
        <w:rPr>
          <w:rFonts w:ascii="Times New Roman" w:eastAsia="Times New Roman" w:hAnsi="Times New Roman" w:cs="Times New Roman"/>
          <w:sz w:val="24"/>
          <w:szCs w:val="20"/>
          <w:lang w:val="en-US" w:eastAsia="en-GB"/>
        </w:rPr>
      </w:pPr>
    </w:p>
    <w:p w:rsidR="003E5F0F" w:rsidRDefault="003E5F0F" w:rsidP="00AF7D78">
      <w:pPr>
        <w:spacing w:after="0" w:line="240" w:lineRule="auto"/>
        <w:rPr>
          <w:rFonts w:ascii="Times New Roman" w:eastAsia="Times New Roman" w:hAnsi="Times New Roman" w:cs="Times New Roman"/>
          <w:sz w:val="24"/>
          <w:szCs w:val="20"/>
          <w:lang w:val="en-US" w:eastAsia="en-GB"/>
        </w:rPr>
      </w:pPr>
    </w:p>
    <w:p w:rsidR="003E5F0F" w:rsidRDefault="003E5F0F" w:rsidP="00AF7D78">
      <w:pPr>
        <w:spacing w:after="0" w:line="240" w:lineRule="auto"/>
        <w:rPr>
          <w:rFonts w:ascii="Times New Roman" w:eastAsia="Times New Roman" w:hAnsi="Times New Roman" w:cs="Times New Roman"/>
          <w:sz w:val="24"/>
          <w:szCs w:val="20"/>
          <w:lang w:val="en-US" w:eastAsia="en-GB"/>
        </w:rPr>
      </w:pPr>
    </w:p>
    <w:p w:rsidR="003E5F0F" w:rsidRPr="00AF7D78" w:rsidRDefault="003E5F0F" w:rsidP="00AF7D78">
      <w:pPr>
        <w:spacing w:after="0" w:line="240" w:lineRule="auto"/>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681502" w:rsidRDefault="00681502" w:rsidP="00681502">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681502" w:rsidRPr="00AF7D78" w:rsidRDefault="00681502" w:rsidP="00681502">
      <w:pPr>
        <w:spacing w:after="0" w:line="240" w:lineRule="auto"/>
        <w:ind w:left="426" w:right="175"/>
        <w:jc w:val="both"/>
        <w:rPr>
          <w:rFonts w:ascii="Times New Roman" w:eastAsia="Times New Roman" w:hAnsi="Times New Roman" w:cs="Times New Roman"/>
          <w:lang w:eastAsia="en-GB"/>
        </w:rPr>
      </w:pPr>
    </w:p>
    <w:p w:rsidR="00681502" w:rsidRPr="00AF7D78" w:rsidRDefault="00681502" w:rsidP="00681502">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81502" w:rsidRPr="00AF7D78" w:rsidRDefault="00681502" w:rsidP="00681502">
      <w:pPr>
        <w:spacing w:after="0" w:line="240" w:lineRule="auto"/>
        <w:ind w:left="426" w:right="176"/>
        <w:rPr>
          <w:rFonts w:ascii="Times New Roman" w:eastAsia="Times New Roman" w:hAnsi="Times New Roman" w:cs="Times New Roman"/>
          <w:lang w:val="en-GB" w:eastAsia="en-GB"/>
        </w:rPr>
      </w:pPr>
    </w:p>
    <w:p w:rsidR="00681502" w:rsidRPr="00AF7D78" w:rsidRDefault="00681502" w:rsidP="00681502">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81502" w:rsidRPr="0032123B" w:rsidRDefault="00681502" w:rsidP="00681502">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81502" w:rsidRPr="0032123B"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C55BD" w:rsidRPr="00AF7D78" w:rsidRDefault="00681502" w:rsidP="00681502">
      <w:pPr>
        <w:spacing w:after="0" w:line="240" w:lineRule="auto"/>
        <w:ind w:left="426" w:right="176"/>
        <w:jc w:val="both"/>
        <w:rPr>
          <w:lang w:val="en-US"/>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DC315A2"/>
    <w:multiLevelType w:val="hybridMultilevel"/>
    <w:tmpl w:val="288ABD14"/>
    <w:lvl w:ilvl="0" w:tplc="5C7C7E34">
      <w:start w:val="1"/>
      <w:numFmt w:val="bullet"/>
      <w:lvlText w:val="-"/>
      <w:lvlJc w:val="left"/>
      <w:pPr>
        <w:ind w:left="9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8A09A3A">
      <w:start w:val="1"/>
      <w:numFmt w:val="bullet"/>
      <w:lvlText w:val="o"/>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AA6EE5A">
      <w:start w:val="1"/>
      <w:numFmt w:val="bullet"/>
      <w:lvlText w:val="▪"/>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5CC5F36">
      <w:start w:val="1"/>
      <w:numFmt w:val="bullet"/>
      <w:lvlText w:val="•"/>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405C50">
      <w:start w:val="1"/>
      <w:numFmt w:val="bullet"/>
      <w:lvlText w:val="o"/>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F0044CE">
      <w:start w:val="1"/>
      <w:numFmt w:val="bullet"/>
      <w:lvlText w:val="▪"/>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B3605B0">
      <w:start w:val="1"/>
      <w:numFmt w:val="bullet"/>
      <w:lvlText w:val="•"/>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0B6D8E8">
      <w:start w:val="1"/>
      <w:numFmt w:val="bullet"/>
      <w:lvlText w:val="o"/>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1A076D2">
      <w:start w:val="1"/>
      <w:numFmt w:val="bullet"/>
      <w:lvlText w:val="▪"/>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FDF665F"/>
    <w:multiLevelType w:val="hybridMultilevel"/>
    <w:tmpl w:val="10B8D4BC"/>
    <w:lvl w:ilvl="0" w:tplc="BAE6A2FC">
      <w:start w:val="1"/>
      <w:numFmt w:val="bullet"/>
      <w:lvlText w:val="-"/>
      <w:lvlJc w:val="left"/>
      <w:pPr>
        <w:ind w:left="693"/>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0E3099A6">
      <w:start w:val="1"/>
      <w:numFmt w:val="bullet"/>
      <w:lvlText w:val="o"/>
      <w:lvlJc w:val="left"/>
      <w:pPr>
        <w:ind w:left="150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25F6C5A6">
      <w:start w:val="1"/>
      <w:numFmt w:val="bullet"/>
      <w:lvlText w:val="▪"/>
      <w:lvlJc w:val="left"/>
      <w:pPr>
        <w:ind w:left="222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2A706BD8">
      <w:start w:val="1"/>
      <w:numFmt w:val="bullet"/>
      <w:lvlText w:val="•"/>
      <w:lvlJc w:val="left"/>
      <w:pPr>
        <w:ind w:left="294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D38647A2">
      <w:start w:val="1"/>
      <w:numFmt w:val="bullet"/>
      <w:lvlText w:val="o"/>
      <w:lvlJc w:val="left"/>
      <w:pPr>
        <w:ind w:left="366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8208DA24">
      <w:start w:val="1"/>
      <w:numFmt w:val="bullet"/>
      <w:lvlText w:val="▪"/>
      <w:lvlJc w:val="left"/>
      <w:pPr>
        <w:ind w:left="438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590E037E">
      <w:start w:val="1"/>
      <w:numFmt w:val="bullet"/>
      <w:lvlText w:val="•"/>
      <w:lvlJc w:val="left"/>
      <w:pPr>
        <w:ind w:left="510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552868DA">
      <w:start w:val="1"/>
      <w:numFmt w:val="bullet"/>
      <w:lvlText w:val="o"/>
      <w:lvlJc w:val="left"/>
      <w:pPr>
        <w:ind w:left="582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E1F64D32">
      <w:start w:val="1"/>
      <w:numFmt w:val="bullet"/>
      <w:lvlText w:val="▪"/>
      <w:lvlJc w:val="left"/>
      <w:pPr>
        <w:ind w:left="654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ACC7E16"/>
    <w:multiLevelType w:val="hybridMultilevel"/>
    <w:tmpl w:val="BBF65962"/>
    <w:lvl w:ilvl="0" w:tplc="7542EF48">
      <w:start w:val="1"/>
      <w:numFmt w:val="bullet"/>
      <w:lvlText w:val="-"/>
      <w:lvlJc w:val="left"/>
      <w:pPr>
        <w:ind w:left="693"/>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4700260C">
      <w:start w:val="1"/>
      <w:numFmt w:val="bullet"/>
      <w:lvlText w:val="o"/>
      <w:lvlJc w:val="left"/>
      <w:pPr>
        <w:ind w:left="150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1FF2EA80">
      <w:start w:val="1"/>
      <w:numFmt w:val="bullet"/>
      <w:lvlText w:val="▪"/>
      <w:lvlJc w:val="left"/>
      <w:pPr>
        <w:ind w:left="222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AE94E67E">
      <w:start w:val="1"/>
      <w:numFmt w:val="bullet"/>
      <w:lvlText w:val="•"/>
      <w:lvlJc w:val="left"/>
      <w:pPr>
        <w:ind w:left="294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25EE84F8">
      <w:start w:val="1"/>
      <w:numFmt w:val="bullet"/>
      <w:lvlText w:val="o"/>
      <w:lvlJc w:val="left"/>
      <w:pPr>
        <w:ind w:left="366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91028B8C">
      <w:start w:val="1"/>
      <w:numFmt w:val="bullet"/>
      <w:lvlText w:val="▪"/>
      <w:lvlJc w:val="left"/>
      <w:pPr>
        <w:ind w:left="438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FEBE60F4">
      <w:start w:val="1"/>
      <w:numFmt w:val="bullet"/>
      <w:lvlText w:val="•"/>
      <w:lvlJc w:val="left"/>
      <w:pPr>
        <w:ind w:left="510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D6B8C7E2">
      <w:start w:val="1"/>
      <w:numFmt w:val="bullet"/>
      <w:lvlText w:val="o"/>
      <w:lvlJc w:val="left"/>
      <w:pPr>
        <w:ind w:left="582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9DB4A0C6">
      <w:start w:val="1"/>
      <w:numFmt w:val="bullet"/>
      <w:lvlText w:val="▪"/>
      <w:lvlJc w:val="left"/>
      <w:pPr>
        <w:ind w:left="654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03A41CB"/>
    <w:multiLevelType w:val="hybridMultilevel"/>
    <w:tmpl w:val="9FC0080A"/>
    <w:lvl w:ilvl="0" w:tplc="E766BD20">
      <w:start w:val="1"/>
      <w:numFmt w:val="bullet"/>
      <w:lvlText w:val="-"/>
      <w:lvlJc w:val="left"/>
      <w:pPr>
        <w:ind w:left="693"/>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07ACAA42">
      <w:start w:val="1"/>
      <w:numFmt w:val="bullet"/>
      <w:lvlText w:val="o"/>
      <w:lvlJc w:val="left"/>
      <w:pPr>
        <w:ind w:left="150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3592923E">
      <w:start w:val="1"/>
      <w:numFmt w:val="bullet"/>
      <w:lvlText w:val="▪"/>
      <w:lvlJc w:val="left"/>
      <w:pPr>
        <w:ind w:left="222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ECC6EECA">
      <w:start w:val="1"/>
      <w:numFmt w:val="bullet"/>
      <w:lvlText w:val="•"/>
      <w:lvlJc w:val="left"/>
      <w:pPr>
        <w:ind w:left="294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472CCE92">
      <w:start w:val="1"/>
      <w:numFmt w:val="bullet"/>
      <w:lvlText w:val="o"/>
      <w:lvlJc w:val="left"/>
      <w:pPr>
        <w:ind w:left="366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48B0DBEA">
      <w:start w:val="1"/>
      <w:numFmt w:val="bullet"/>
      <w:lvlText w:val="▪"/>
      <w:lvlJc w:val="left"/>
      <w:pPr>
        <w:ind w:left="438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3DE02F92">
      <w:start w:val="1"/>
      <w:numFmt w:val="bullet"/>
      <w:lvlText w:val="•"/>
      <w:lvlJc w:val="left"/>
      <w:pPr>
        <w:ind w:left="510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6F14F598">
      <w:start w:val="1"/>
      <w:numFmt w:val="bullet"/>
      <w:lvlText w:val="o"/>
      <w:lvlJc w:val="left"/>
      <w:pPr>
        <w:ind w:left="582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528E8728">
      <w:start w:val="1"/>
      <w:numFmt w:val="bullet"/>
      <w:lvlText w:val="▪"/>
      <w:lvlJc w:val="left"/>
      <w:pPr>
        <w:ind w:left="654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15:restartNumberingAfterBreak="0">
    <w:nsid w:val="4A2F2798"/>
    <w:multiLevelType w:val="hybridMultilevel"/>
    <w:tmpl w:val="EAFC579C"/>
    <w:lvl w:ilvl="0" w:tplc="00A29B9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3856470"/>
    <w:multiLevelType w:val="hybridMultilevel"/>
    <w:tmpl w:val="DB4805C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7"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2"/>
  </w:num>
  <w:num w:numId="3">
    <w:abstractNumId w:val="23"/>
  </w:num>
  <w:num w:numId="4">
    <w:abstractNumId w:val="3"/>
  </w:num>
  <w:num w:numId="5">
    <w:abstractNumId w:val="17"/>
  </w:num>
  <w:num w:numId="6">
    <w:abstractNumId w:val="14"/>
  </w:num>
  <w:num w:numId="7">
    <w:abstractNumId w:val="27"/>
  </w:num>
  <w:num w:numId="8">
    <w:abstractNumId w:val="29"/>
  </w:num>
  <w:num w:numId="9">
    <w:abstractNumId w:val="25"/>
  </w:num>
  <w:num w:numId="10">
    <w:abstractNumId w:val="9"/>
  </w:num>
  <w:num w:numId="11">
    <w:abstractNumId w:val="26"/>
  </w:num>
  <w:num w:numId="12">
    <w:abstractNumId w:val="28"/>
  </w:num>
  <w:num w:numId="13">
    <w:abstractNumId w:val="6"/>
  </w:num>
  <w:num w:numId="14">
    <w:abstractNumId w:val="22"/>
  </w:num>
  <w:num w:numId="15">
    <w:abstractNumId w:val="24"/>
  </w:num>
  <w:num w:numId="16">
    <w:abstractNumId w:val="0"/>
  </w:num>
  <w:num w:numId="17">
    <w:abstractNumId w:val="19"/>
  </w:num>
  <w:num w:numId="18">
    <w:abstractNumId w:val="10"/>
  </w:num>
  <w:num w:numId="19">
    <w:abstractNumId w:val="8"/>
  </w:num>
  <w:num w:numId="20">
    <w:abstractNumId w:val="13"/>
  </w:num>
  <w:num w:numId="21">
    <w:abstractNumId w:val="12"/>
  </w:num>
  <w:num w:numId="22">
    <w:abstractNumId w:val="15"/>
  </w:num>
  <w:num w:numId="23">
    <w:abstractNumId w:val="20"/>
  </w:num>
  <w:num w:numId="24">
    <w:abstractNumId w:val="5"/>
  </w:num>
  <w:num w:numId="25">
    <w:abstractNumId w:val="21"/>
  </w:num>
  <w:num w:numId="26">
    <w:abstractNumId w:val="18"/>
  </w:num>
  <w:num w:numId="27">
    <w:abstractNumId w:val="16"/>
  </w:num>
  <w:num w:numId="28">
    <w:abstractNumId w:val="11"/>
  </w:num>
  <w:num w:numId="29">
    <w:abstractNumId w:val="7"/>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D060A"/>
    <w:rsid w:val="000E4874"/>
    <w:rsid w:val="000E739C"/>
    <w:rsid w:val="00124A9C"/>
    <w:rsid w:val="0014734A"/>
    <w:rsid w:val="00151FDA"/>
    <w:rsid w:val="0019598C"/>
    <w:rsid w:val="00297EFB"/>
    <w:rsid w:val="00326F3E"/>
    <w:rsid w:val="003E5F0F"/>
    <w:rsid w:val="0044334A"/>
    <w:rsid w:val="004A2099"/>
    <w:rsid w:val="004D7DCC"/>
    <w:rsid w:val="00505BD2"/>
    <w:rsid w:val="00534042"/>
    <w:rsid w:val="00536D39"/>
    <w:rsid w:val="005849BF"/>
    <w:rsid w:val="006226EE"/>
    <w:rsid w:val="00632DAF"/>
    <w:rsid w:val="006373E4"/>
    <w:rsid w:val="00660776"/>
    <w:rsid w:val="00673B92"/>
    <w:rsid w:val="00681502"/>
    <w:rsid w:val="00682FE7"/>
    <w:rsid w:val="00691157"/>
    <w:rsid w:val="00696FD5"/>
    <w:rsid w:val="006F6D19"/>
    <w:rsid w:val="00757143"/>
    <w:rsid w:val="0083432B"/>
    <w:rsid w:val="00860C38"/>
    <w:rsid w:val="0089313E"/>
    <w:rsid w:val="009300A4"/>
    <w:rsid w:val="00943796"/>
    <w:rsid w:val="0098353F"/>
    <w:rsid w:val="009B6F44"/>
    <w:rsid w:val="009C7B2E"/>
    <w:rsid w:val="009D4442"/>
    <w:rsid w:val="00A92957"/>
    <w:rsid w:val="00AD033B"/>
    <w:rsid w:val="00AF68EA"/>
    <w:rsid w:val="00AF7D78"/>
    <w:rsid w:val="00B47B23"/>
    <w:rsid w:val="00BB0D3B"/>
    <w:rsid w:val="00BB2337"/>
    <w:rsid w:val="00BB44AF"/>
    <w:rsid w:val="00BC14A5"/>
    <w:rsid w:val="00BE6BC9"/>
    <w:rsid w:val="00CC4913"/>
    <w:rsid w:val="00CF677F"/>
    <w:rsid w:val="00D37EF6"/>
    <w:rsid w:val="00D4063D"/>
    <w:rsid w:val="00DF4FC4"/>
    <w:rsid w:val="00DF6CB3"/>
    <w:rsid w:val="00E000D3"/>
    <w:rsid w:val="00E137DE"/>
    <w:rsid w:val="00E139F7"/>
    <w:rsid w:val="00E4016B"/>
    <w:rsid w:val="00F01FBD"/>
    <w:rsid w:val="00F1254B"/>
    <w:rsid w:val="00F16ABC"/>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A45AE"/>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Adela.Tesarova@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F5AB3A-09E2-4353-92D3-766A98055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1646</Words>
  <Characters>9121</Characters>
  <Application>Microsoft Office Word</Application>
  <DocSecurity>0</DocSecurity>
  <Lines>202</Lines>
  <Paragraphs>117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2022-12-08T13:14:00Z</dcterms:created>
  <dcterms:modified xsi:type="dcterms:W3CDTF">2022-12-08T13:14:00Z</dcterms:modified>
</cp:coreProperties>
</file>