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36651" w14:textId="698E5C52" w:rsidR="00850701" w:rsidRDefault="00850701" w:rsidP="00850701">
      <w:pPr>
        <w:jc w:val="center"/>
        <w:rPr>
          <w:b/>
          <w:bCs/>
        </w:rPr>
      </w:pPr>
      <w:r w:rsidRPr="00850701">
        <w:rPr>
          <w:b/>
          <w:bCs/>
        </w:rPr>
        <w:t xml:space="preserve">η </w:t>
      </w:r>
      <w:r w:rsidRPr="008A1CEB">
        <w:rPr>
          <w:b/>
          <w:bCs/>
          <w:u w:val="single"/>
        </w:rPr>
        <w:t>ΥΠΟΒΟΛΗ</w:t>
      </w:r>
      <w:r w:rsidRPr="00850701">
        <w:rPr>
          <w:b/>
          <w:bCs/>
        </w:rPr>
        <w:t xml:space="preserve"> των ΑΙΤΗΣΕΩΝ ΧΡΗΜΑΤΟΔΟΤΗΣΗΣ</w:t>
      </w:r>
    </w:p>
    <w:p w14:paraId="66328796" w14:textId="77777777" w:rsidR="00850701" w:rsidRDefault="00850701" w:rsidP="00850701">
      <w:pPr>
        <w:jc w:val="center"/>
        <w:rPr>
          <w:b/>
          <w:bCs/>
        </w:rPr>
      </w:pPr>
      <w:r w:rsidRPr="00850701">
        <w:rPr>
          <w:b/>
          <w:bCs/>
        </w:rPr>
        <w:t>στην Πρόσκληση «ΒΕΛΤΙΩΣΗ ΟΔΙΚΗΣ ΑΣΦΑΛΕΙΑΣ»</w:t>
      </w:r>
    </w:p>
    <w:p w14:paraId="5BC0D177" w14:textId="51F08E32" w:rsidR="00850701" w:rsidRDefault="00850701" w:rsidP="00850701">
      <w:pPr>
        <w:jc w:val="center"/>
        <w:rPr>
          <w:b/>
          <w:bCs/>
        </w:rPr>
      </w:pPr>
      <w:r w:rsidRPr="00850701">
        <w:rPr>
          <w:b/>
          <w:bCs/>
        </w:rPr>
        <w:t>θα γίνεται στο Υπουργείο Εσωτερικών,</w:t>
      </w:r>
      <w:r>
        <w:rPr>
          <w:b/>
          <w:bCs/>
        </w:rPr>
        <w:t xml:space="preserve"> </w:t>
      </w:r>
      <w:r w:rsidRPr="008A1CEB">
        <w:rPr>
          <w:b/>
          <w:bCs/>
          <w:u w:val="single"/>
        </w:rPr>
        <w:t>Δραγατσανίου 2 &amp; Σταδίου</w:t>
      </w:r>
      <w:r w:rsidRPr="00850701">
        <w:rPr>
          <w:b/>
          <w:bCs/>
        </w:rPr>
        <w:t>,</w:t>
      </w:r>
    </w:p>
    <w:p w14:paraId="6248693D" w14:textId="582DA135" w:rsidR="00850701" w:rsidRPr="00850701" w:rsidRDefault="00850701" w:rsidP="00850701">
      <w:pPr>
        <w:jc w:val="center"/>
      </w:pPr>
      <w:r w:rsidRPr="008A1CEB">
        <w:rPr>
          <w:b/>
          <w:bCs/>
          <w:u w:val="single"/>
        </w:rPr>
        <w:t>στον 4</w:t>
      </w:r>
      <w:r w:rsidRPr="008A1CEB">
        <w:rPr>
          <w:b/>
          <w:bCs/>
          <w:u w:val="single"/>
          <w:vertAlign w:val="superscript"/>
        </w:rPr>
        <w:t>ο</w:t>
      </w:r>
      <w:r w:rsidRPr="008A1CEB">
        <w:rPr>
          <w:b/>
          <w:bCs/>
          <w:u w:val="single"/>
        </w:rPr>
        <w:t xml:space="preserve"> όροφο και ώρες 09:00 με 14:00</w:t>
      </w:r>
      <w:r w:rsidRPr="00850701">
        <w:rPr>
          <w:b/>
          <w:bCs/>
        </w:rPr>
        <w:t xml:space="preserve"> καθημερινά</w:t>
      </w:r>
    </w:p>
    <w:p w14:paraId="631BA756" w14:textId="77777777" w:rsidR="007C7CF4" w:rsidRDefault="007C7CF4" w:rsidP="00850701">
      <w:pPr>
        <w:jc w:val="center"/>
      </w:pPr>
    </w:p>
    <w:tbl>
      <w:tblPr>
        <w:tblStyle w:val="af"/>
        <w:tblW w:w="14029" w:type="dxa"/>
        <w:tblLook w:val="04A0" w:firstRow="1" w:lastRow="0" w:firstColumn="1" w:lastColumn="0" w:noHBand="0" w:noVBand="1"/>
      </w:tblPr>
      <w:tblGrid>
        <w:gridCol w:w="571"/>
        <w:gridCol w:w="4964"/>
        <w:gridCol w:w="8494"/>
      </w:tblGrid>
      <w:tr w:rsidR="00A148EB" w:rsidRPr="00A148EB" w14:paraId="5EBA5973" w14:textId="77777777" w:rsidTr="008A1CEB">
        <w:trPr>
          <w:trHeight w:val="577"/>
        </w:trPr>
        <w:tc>
          <w:tcPr>
            <w:tcW w:w="571" w:type="dxa"/>
            <w:shd w:val="clear" w:color="auto" w:fill="auto"/>
            <w:vAlign w:val="center"/>
          </w:tcPr>
          <w:p w14:paraId="56BF7615" w14:textId="113A0953" w:rsidR="00A148EB" w:rsidRPr="00A148EB" w:rsidRDefault="00A148EB" w:rsidP="00A148EB">
            <w:pPr>
              <w:spacing w:after="0" w:line="240" w:lineRule="auto"/>
              <w:jc w:val="center"/>
              <w:rPr>
                <w:b/>
              </w:rPr>
            </w:pPr>
            <w:r w:rsidRPr="00A148EB">
              <w:rPr>
                <w:b/>
              </w:rPr>
              <w:t>α/α</w:t>
            </w:r>
          </w:p>
        </w:tc>
        <w:tc>
          <w:tcPr>
            <w:tcW w:w="4964" w:type="dxa"/>
            <w:shd w:val="clear" w:color="auto" w:fill="auto"/>
            <w:vAlign w:val="center"/>
          </w:tcPr>
          <w:p w14:paraId="0A21FAB2" w14:textId="4D1F1C36" w:rsidR="00A148EB" w:rsidRPr="00A148EB" w:rsidRDefault="00A148EB" w:rsidP="00A148EB">
            <w:pPr>
              <w:spacing w:after="0" w:line="240" w:lineRule="auto"/>
              <w:jc w:val="center"/>
              <w:rPr>
                <w:b/>
              </w:rPr>
            </w:pPr>
            <w:r w:rsidRPr="00A148EB">
              <w:rPr>
                <w:b/>
              </w:rPr>
              <w:t>ΕΡΩΤΗΣΗ</w:t>
            </w:r>
          </w:p>
        </w:tc>
        <w:tc>
          <w:tcPr>
            <w:tcW w:w="8494" w:type="dxa"/>
            <w:shd w:val="clear" w:color="auto" w:fill="auto"/>
            <w:vAlign w:val="center"/>
          </w:tcPr>
          <w:p w14:paraId="549B23D4" w14:textId="60786652" w:rsidR="00A148EB" w:rsidRPr="00A148EB" w:rsidRDefault="00A148EB" w:rsidP="00A148EB">
            <w:pPr>
              <w:spacing w:after="0" w:line="240" w:lineRule="auto"/>
              <w:jc w:val="center"/>
              <w:rPr>
                <w:rStyle w:val="a4"/>
                <w:b/>
                <w:color w:val="auto"/>
                <w:u w:val="none"/>
              </w:rPr>
            </w:pPr>
            <w:r w:rsidRPr="00A148EB">
              <w:rPr>
                <w:rStyle w:val="a4"/>
                <w:b/>
                <w:color w:val="auto"/>
                <w:u w:val="none"/>
              </w:rPr>
              <w:t>ΑΠΑΝΤΗΣΗ</w:t>
            </w:r>
          </w:p>
        </w:tc>
      </w:tr>
      <w:tr w:rsidR="007C7CF4" w14:paraId="37DA1DCA" w14:textId="77777777" w:rsidTr="008A1CEB">
        <w:trPr>
          <w:trHeight w:val="1265"/>
        </w:trPr>
        <w:tc>
          <w:tcPr>
            <w:tcW w:w="571" w:type="dxa"/>
            <w:shd w:val="clear" w:color="auto" w:fill="auto"/>
            <w:vAlign w:val="center"/>
          </w:tcPr>
          <w:p w14:paraId="36EF8348" w14:textId="77777777" w:rsidR="007C7CF4" w:rsidRDefault="00747986" w:rsidP="00A148EB">
            <w:pPr>
              <w:spacing w:after="0" w:line="240" w:lineRule="auto"/>
              <w:jc w:val="both"/>
              <w:rPr>
                <w:b/>
              </w:rPr>
            </w:pPr>
            <w:r>
              <w:rPr>
                <w:b/>
              </w:rPr>
              <w:t>1.</w:t>
            </w:r>
          </w:p>
        </w:tc>
        <w:tc>
          <w:tcPr>
            <w:tcW w:w="4964" w:type="dxa"/>
            <w:shd w:val="clear" w:color="auto" w:fill="auto"/>
            <w:vAlign w:val="center"/>
          </w:tcPr>
          <w:p w14:paraId="1D8C305C" w14:textId="52ECD01D" w:rsidR="007C7CF4" w:rsidRDefault="00747986" w:rsidP="00A148EB">
            <w:pPr>
              <w:spacing w:after="0" w:line="240" w:lineRule="auto"/>
              <w:jc w:val="both"/>
            </w:pPr>
            <w:r>
              <w:t>Πού είναι διαθέσιμα τα έγγραφα της Πρόσκλησης</w:t>
            </w:r>
            <w:r w:rsidR="00554C0D">
              <w:t xml:space="preserve"> </w:t>
            </w:r>
            <w:r w:rsidR="00554C0D" w:rsidRPr="00554C0D">
              <w:t>ΒΕΛΤΙΩΣΗ ΟΔΙΚΗΣ ΑΣΦΑΛΕΙΑΣ</w:t>
            </w:r>
            <w:r>
              <w:t>;</w:t>
            </w:r>
          </w:p>
        </w:tc>
        <w:tc>
          <w:tcPr>
            <w:tcW w:w="8494" w:type="dxa"/>
            <w:shd w:val="clear" w:color="auto" w:fill="auto"/>
            <w:vAlign w:val="center"/>
          </w:tcPr>
          <w:p w14:paraId="2627ECAD" w14:textId="31638AD3" w:rsidR="007C7CF4" w:rsidRPr="00554C0D" w:rsidRDefault="00686D14" w:rsidP="00A148EB">
            <w:pPr>
              <w:spacing w:after="0" w:line="240" w:lineRule="auto"/>
              <w:jc w:val="both"/>
              <w:rPr>
                <w:rStyle w:val="a4"/>
              </w:rPr>
            </w:pPr>
            <w:hyperlink r:id="rId5" w:tgtFrame="Ctrl+Kλικ ή πάτημα για μετάβαση στη σύνδεση">
              <w:r w:rsidR="00747986" w:rsidRPr="00554C0D">
                <w:rPr>
                  <w:rStyle w:val="a4"/>
                </w:rPr>
                <w:t>https://www.ypes.gr/politikes-kai-draseis/proskliseis-tameiou-anakampsis</w:t>
              </w:r>
            </w:hyperlink>
          </w:p>
          <w:p w14:paraId="52D188BC" w14:textId="77777777" w:rsidR="00E65E3A" w:rsidRPr="00554C0D" w:rsidRDefault="00E65E3A" w:rsidP="00A148EB">
            <w:pPr>
              <w:spacing w:after="0" w:line="240" w:lineRule="auto"/>
              <w:jc w:val="both"/>
              <w:rPr>
                <w:rStyle w:val="a4"/>
              </w:rPr>
            </w:pPr>
          </w:p>
          <w:p w14:paraId="64AF659D" w14:textId="644475AE" w:rsidR="007C7CF4" w:rsidRPr="00554C0D" w:rsidRDefault="00E65E3A" w:rsidP="00A148EB">
            <w:pPr>
              <w:spacing w:after="0" w:line="240" w:lineRule="auto"/>
              <w:jc w:val="both"/>
              <w:rPr>
                <w:color w:val="000000"/>
              </w:rPr>
            </w:pPr>
            <w:r w:rsidRPr="00554C0D">
              <w:rPr>
                <w:rStyle w:val="a4"/>
                <w:lang w:val="en-US"/>
              </w:rPr>
              <w:t>https</w:t>
            </w:r>
            <w:r w:rsidRPr="00554C0D">
              <w:rPr>
                <w:rStyle w:val="a4"/>
              </w:rPr>
              <w:t>://</w:t>
            </w:r>
            <w:proofErr w:type="spellStart"/>
            <w:r w:rsidRPr="00554C0D">
              <w:rPr>
                <w:rStyle w:val="a4"/>
                <w:lang w:val="en-US"/>
              </w:rPr>
              <w:t>greece</w:t>
            </w:r>
            <w:proofErr w:type="spellEnd"/>
            <w:r w:rsidRPr="00554C0D">
              <w:rPr>
                <w:rStyle w:val="a4"/>
              </w:rPr>
              <w:t>20.</w:t>
            </w:r>
            <w:proofErr w:type="spellStart"/>
            <w:r w:rsidRPr="00554C0D">
              <w:rPr>
                <w:rStyle w:val="a4"/>
                <w:lang w:val="en-US"/>
              </w:rPr>
              <w:t>gov</w:t>
            </w:r>
            <w:proofErr w:type="spellEnd"/>
            <w:r w:rsidRPr="00554C0D">
              <w:rPr>
                <w:rStyle w:val="a4"/>
              </w:rPr>
              <w:t>.</w:t>
            </w:r>
            <w:r w:rsidRPr="00554C0D">
              <w:rPr>
                <w:rStyle w:val="a4"/>
                <w:lang w:val="en-US"/>
              </w:rPr>
              <w:t>gr</w:t>
            </w:r>
            <w:r w:rsidRPr="00554C0D">
              <w:rPr>
                <w:rStyle w:val="a4"/>
              </w:rPr>
              <w:t>/?</w:t>
            </w:r>
            <w:r w:rsidRPr="00554C0D">
              <w:rPr>
                <w:rStyle w:val="a4"/>
                <w:lang w:val="en-US"/>
              </w:rPr>
              <w:t>calls</w:t>
            </w:r>
            <w:r w:rsidRPr="00554C0D">
              <w:rPr>
                <w:rStyle w:val="a4"/>
              </w:rPr>
              <w:t>=</w:t>
            </w:r>
            <w:proofErr w:type="spellStart"/>
            <w:r w:rsidRPr="00554C0D">
              <w:rPr>
                <w:rStyle w:val="a4"/>
                <w:lang w:val="en-US"/>
              </w:rPr>
              <w:t>prosklisi</w:t>
            </w:r>
            <w:proofErr w:type="spellEnd"/>
            <w:r w:rsidRPr="00554C0D">
              <w:rPr>
                <w:rStyle w:val="a4"/>
              </w:rPr>
              <w:t>-</w:t>
            </w:r>
            <w:proofErr w:type="spellStart"/>
            <w:r w:rsidRPr="00554C0D">
              <w:rPr>
                <w:rStyle w:val="a4"/>
                <w:lang w:val="en-US"/>
              </w:rPr>
              <w:t>gia</w:t>
            </w:r>
            <w:proofErr w:type="spellEnd"/>
            <w:r w:rsidRPr="00554C0D">
              <w:rPr>
                <w:rStyle w:val="a4"/>
              </w:rPr>
              <w:t>-</w:t>
            </w:r>
            <w:r w:rsidRPr="00554C0D">
              <w:rPr>
                <w:rStyle w:val="a4"/>
                <w:lang w:val="en-US"/>
              </w:rPr>
              <w:t>tin</w:t>
            </w:r>
            <w:r w:rsidRPr="00554C0D">
              <w:rPr>
                <w:rStyle w:val="a4"/>
              </w:rPr>
              <w:t>-</w:t>
            </w:r>
            <w:proofErr w:type="spellStart"/>
            <w:r w:rsidRPr="00554C0D">
              <w:rPr>
                <w:rStyle w:val="a4"/>
                <w:lang w:val="en-US"/>
              </w:rPr>
              <w:t>ypovoli</w:t>
            </w:r>
            <w:proofErr w:type="spellEnd"/>
            <w:r w:rsidRPr="00554C0D">
              <w:rPr>
                <w:rStyle w:val="a4"/>
              </w:rPr>
              <w:t>-</w:t>
            </w:r>
            <w:proofErr w:type="spellStart"/>
            <w:r w:rsidRPr="00554C0D">
              <w:rPr>
                <w:rStyle w:val="a4"/>
                <w:lang w:val="en-US"/>
              </w:rPr>
              <w:t>aitiseon</w:t>
            </w:r>
            <w:proofErr w:type="spellEnd"/>
            <w:r w:rsidRPr="00554C0D">
              <w:rPr>
                <w:rStyle w:val="a4"/>
              </w:rPr>
              <w:t>-</w:t>
            </w:r>
            <w:proofErr w:type="spellStart"/>
            <w:r w:rsidRPr="00554C0D">
              <w:rPr>
                <w:rStyle w:val="a4"/>
                <w:lang w:val="en-US"/>
              </w:rPr>
              <w:t>chrimatodotisis</w:t>
            </w:r>
            <w:proofErr w:type="spellEnd"/>
            <w:r w:rsidRPr="00554C0D">
              <w:rPr>
                <w:rStyle w:val="a4"/>
              </w:rPr>
              <w:t>-</w:t>
            </w:r>
            <w:proofErr w:type="spellStart"/>
            <w:r w:rsidRPr="00554C0D">
              <w:rPr>
                <w:rStyle w:val="a4"/>
                <w:lang w:val="en-US"/>
              </w:rPr>
              <w:t>gia</w:t>
            </w:r>
            <w:proofErr w:type="spellEnd"/>
            <w:r w:rsidRPr="00554C0D">
              <w:rPr>
                <w:rStyle w:val="a4"/>
              </w:rPr>
              <w:t>-</w:t>
            </w:r>
            <w:proofErr w:type="spellStart"/>
            <w:r w:rsidRPr="00554C0D">
              <w:rPr>
                <w:rStyle w:val="a4"/>
                <w:lang w:val="en-US"/>
              </w:rPr>
              <w:t>symmetochi</w:t>
            </w:r>
            <w:proofErr w:type="spellEnd"/>
            <w:r w:rsidRPr="00554C0D">
              <w:rPr>
                <w:rStyle w:val="a4"/>
              </w:rPr>
              <w:t>-</w:t>
            </w:r>
            <w:proofErr w:type="spellStart"/>
            <w:r w:rsidRPr="00554C0D">
              <w:rPr>
                <w:rStyle w:val="a4"/>
                <w:lang w:val="en-US"/>
              </w:rPr>
              <w:t>sto</w:t>
            </w:r>
            <w:proofErr w:type="spellEnd"/>
            <w:r w:rsidRPr="00554C0D">
              <w:rPr>
                <w:rStyle w:val="a4"/>
              </w:rPr>
              <w:t>-</w:t>
            </w:r>
            <w:proofErr w:type="spellStart"/>
            <w:r w:rsidRPr="00554C0D">
              <w:rPr>
                <w:rStyle w:val="a4"/>
                <w:lang w:val="en-US"/>
              </w:rPr>
              <w:t>programma</w:t>
            </w:r>
            <w:proofErr w:type="spellEnd"/>
            <w:r w:rsidRPr="00554C0D">
              <w:rPr>
                <w:rStyle w:val="a4"/>
              </w:rPr>
              <w:t>-</w:t>
            </w:r>
            <w:proofErr w:type="spellStart"/>
            <w:r w:rsidRPr="00554C0D">
              <w:rPr>
                <w:rStyle w:val="a4"/>
                <w:lang w:val="en-US"/>
              </w:rPr>
              <w:t>veltiosi</w:t>
            </w:r>
            <w:proofErr w:type="spellEnd"/>
            <w:r w:rsidRPr="00554C0D">
              <w:rPr>
                <w:rStyle w:val="a4"/>
              </w:rPr>
              <w:t>-</w:t>
            </w:r>
            <w:proofErr w:type="spellStart"/>
            <w:r w:rsidRPr="00554C0D">
              <w:rPr>
                <w:rStyle w:val="a4"/>
                <w:lang w:val="en-US"/>
              </w:rPr>
              <w:t>odikis</w:t>
            </w:r>
            <w:proofErr w:type="spellEnd"/>
            <w:r w:rsidRPr="00554C0D">
              <w:rPr>
                <w:rStyle w:val="a4"/>
              </w:rPr>
              <w:t>-</w:t>
            </w:r>
            <w:proofErr w:type="spellStart"/>
            <w:r w:rsidRPr="00554C0D">
              <w:rPr>
                <w:rStyle w:val="a4"/>
                <w:lang w:val="en-US"/>
              </w:rPr>
              <w:t>voitheias</w:t>
            </w:r>
            <w:proofErr w:type="spellEnd"/>
          </w:p>
        </w:tc>
      </w:tr>
      <w:tr w:rsidR="007C7CF4" w14:paraId="09E81FAF" w14:textId="77777777" w:rsidTr="008A1CEB">
        <w:trPr>
          <w:trHeight w:val="971"/>
        </w:trPr>
        <w:tc>
          <w:tcPr>
            <w:tcW w:w="571" w:type="dxa"/>
            <w:shd w:val="clear" w:color="auto" w:fill="auto"/>
            <w:vAlign w:val="center"/>
          </w:tcPr>
          <w:p w14:paraId="45B59B7C" w14:textId="77777777" w:rsidR="007C7CF4" w:rsidRDefault="00747986" w:rsidP="00A148EB">
            <w:pPr>
              <w:spacing w:after="0" w:line="240" w:lineRule="auto"/>
              <w:jc w:val="both"/>
            </w:pPr>
            <w:r>
              <w:rPr>
                <w:b/>
              </w:rPr>
              <w:t>2.</w:t>
            </w:r>
          </w:p>
        </w:tc>
        <w:tc>
          <w:tcPr>
            <w:tcW w:w="4964" w:type="dxa"/>
            <w:shd w:val="clear" w:color="auto" w:fill="auto"/>
            <w:vAlign w:val="center"/>
          </w:tcPr>
          <w:p w14:paraId="4073CA3E" w14:textId="28DD7704" w:rsidR="007C7CF4" w:rsidRDefault="00747986" w:rsidP="00A148EB">
            <w:pPr>
              <w:spacing w:after="0" w:line="240" w:lineRule="auto"/>
              <w:jc w:val="both"/>
            </w:pPr>
            <w:r>
              <w:t>Ως προς τις ενέργειες επικοινωνίας απαιτείται οριζόντ</w:t>
            </w:r>
            <w:r w:rsidR="00E65E3A">
              <w:t xml:space="preserve">ιο </w:t>
            </w:r>
            <w:proofErr w:type="spellStart"/>
            <w:r w:rsidR="00E65E3A">
              <w:t>υποέργο</w:t>
            </w:r>
            <w:proofErr w:type="spellEnd"/>
            <w:r w:rsidR="00E65E3A">
              <w:t xml:space="preserve"> μέτρων δημοσιότητας;</w:t>
            </w:r>
          </w:p>
        </w:tc>
        <w:tc>
          <w:tcPr>
            <w:tcW w:w="8494" w:type="dxa"/>
            <w:shd w:val="clear" w:color="auto" w:fill="auto"/>
            <w:vAlign w:val="center"/>
          </w:tcPr>
          <w:p w14:paraId="35228F81" w14:textId="77777777" w:rsidR="007C7CF4" w:rsidRDefault="00747986" w:rsidP="00A148EB">
            <w:pPr>
              <w:pStyle w:val="a8"/>
              <w:spacing w:after="0" w:line="240" w:lineRule="auto"/>
              <w:jc w:val="both"/>
            </w:pPr>
            <w:r>
              <w:rPr>
                <w:rFonts w:cs="Calibri"/>
                <w:color w:val="003572"/>
                <w:szCs w:val="21"/>
              </w:rPr>
              <w:t xml:space="preserve">Σχετικά με τα μέτρα δημοσιότητας </w:t>
            </w:r>
            <w:r>
              <w:rPr>
                <w:rStyle w:val="a5"/>
                <w:rFonts w:cs="Calibri"/>
                <w:color w:val="003572"/>
                <w:szCs w:val="21"/>
              </w:rPr>
              <w:t>δεν</w:t>
            </w:r>
            <w:r>
              <w:rPr>
                <w:rFonts w:cs="Calibri"/>
                <w:color w:val="003572"/>
                <w:szCs w:val="21"/>
              </w:rPr>
              <w:t xml:space="preserve"> απαιτείται ξεχωριστό </w:t>
            </w:r>
            <w:proofErr w:type="spellStart"/>
            <w:r>
              <w:rPr>
                <w:rFonts w:cs="Calibri"/>
                <w:color w:val="003572"/>
                <w:szCs w:val="21"/>
              </w:rPr>
              <w:t>υποέργο</w:t>
            </w:r>
            <w:proofErr w:type="spellEnd"/>
            <w:r>
              <w:rPr>
                <w:rFonts w:cs="Calibri"/>
                <w:color w:val="003572"/>
                <w:szCs w:val="21"/>
              </w:rPr>
              <w:t xml:space="preserve">, αλλά να τηρηθούν τα προβλεπόμενα του Ταμείου Ανάκαμψης, βλ. </w:t>
            </w:r>
            <w:hyperlink r:id="rId6" w:tgtFrame="_blank">
              <w:r>
                <w:rPr>
                  <w:rStyle w:val="a4"/>
                  <w:rFonts w:cs="Calibri"/>
                  <w:color w:val="003572"/>
                  <w:szCs w:val="21"/>
                </w:rPr>
                <w:t>https://greece20.gov.gr/epikoinwnia-dimosiotita/</w:t>
              </w:r>
            </w:hyperlink>
          </w:p>
        </w:tc>
      </w:tr>
      <w:tr w:rsidR="007C7CF4" w14:paraId="57E536FA" w14:textId="77777777" w:rsidTr="008A1CEB">
        <w:trPr>
          <w:trHeight w:val="1708"/>
        </w:trPr>
        <w:tc>
          <w:tcPr>
            <w:tcW w:w="571" w:type="dxa"/>
            <w:tcBorders>
              <w:top w:val="nil"/>
            </w:tcBorders>
            <w:shd w:val="clear" w:color="auto" w:fill="auto"/>
            <w:vAlign w:val="center"/>
          </w:tcPr>
          <w:p w14:paraId="29142B8E" w14:textId="77777777" w:rsidR="007C7CF4" w:rsidRPr="00554C0D" w:rsidRDefault="00747986" w:rsidP="00A148EB">
            <w:pPr>
              <w:spacing w:after="0" w:line="240" w:lineRule="auto"/>
              <w:jc w:val="both"/>
            </w:pPr>
            <w:r w:rsidRPr="00554C0D">
              <w:rPr>
                <w:b/>
              </w:rPr>
              <w:t>3.</w:t>
            </w:r>
          </w:p>
        </w:tc>
        <w:tc>
          <w:tcPr>
            <w:tcW w:w="4964" w:type="dxa"/>
            <w:tcBorders>
              <w:top w:val="nil"/>
            </w:tcBorders>
            <w:shd w:val="clear" w:color="auto" w:fill="auto"/>
            <w:vAlign w:val="center"/>
          </w:tcPr>
          <w:p w14:paraId="7B924A2B" w14:textId="6CFA8813" w:rsidR="007C7CF4" w:rsidRPr="00554C0D" w:rsidRDefault="00E65E3A" w:rsidP="00A148EB">
            <w:pPr>
              <w:spacing w:after="0" w:line="240" w:lineRule="auto"/>
              <w:jc w:val="both"/>
              <w:rPr>
                <w:rFonts w:ascii="Calibri" w:hAnsi="Calibri"/>
                <w:color w:val="FF0000"/>
              </w:rPr>
            </w:pPr>
            <w:r w:rsidRPr="00554C0D">
              <w:rPr>
                <w:rFonts w:ascii="Calibri" w:hAnsi="Calibri"/>
              </w:rPr>
              <w:t xml:space="preserve">Όταν μία Περιφέρεια περιλαμβάνει στην πρότασή της και </w:t>
            </w:r>
            <w:proofErr w:type="spellStart"/>
            <w:r w:rsidRPr="00554C0D">
              <w:rPr>
                <w:rFonts w:ascii="Calibri" w:hAnsi="Calibri"/>
              </w:rPr>
              <w:t>υποέργο</w:t>
            </w:r>
            <w:proofErr w:type="spellEnd"/>
            <w:r w:rsidRPr="00554C0D">
              <w:rPr>
                <w:rFonts w:ascii="Calibri" w:hAnsi="Calibri"/>
              </w:rPr>
              <w:t xml:space="preserve"> αρμοδιότητας μη τουριστικού δήμου, με μόνιμο πληθυσμό &lt; 20.000 κατοίκων, το </w:t>
            </w:r>
            <w:proofErr w:type="spellStart"/>
            <w:r w:rsidRPr="00554C0D">
              <w:rPr>
                <w:rFonts w:ascii="Calibri" w:hAnsi="Calibri"/>
              </w:rPr>
              <w:t>υποέργο</w:t>
            </w:r>
            <w:proofErr w:type="spellEnd"/>
            <w:r w:rsidRPr="00554C0D">
              <w:rPr>
                <w:rFonts w:ascii="Calibri" w:hAnsi="Calibri"/>
              </w:rPr>
              <w:t xml:space="preserve"> αυτό </w:t>
            </w:r>
            <w:proofErr w:type="spellStart"/>
            <w:r w:rsidRPr="00554C0D">
              <w:rPr>
                <w:rFonts w:ascii="Calibri" w:hAnsi="Calibri"/>
              </w:rPr>
              <w:t>προσμετράται</w:t>
            </w:r>
            <w:proofErr w:type="spellEnd"/>
            <w:r w:rsidRPr="00554C0D">
              <w:rPr>
                <w:rFonts w:ascii="Calibri" w:hAnsi="Calibri"/>
              </w:rPr>
              <w:t xml:space="preserve"> στο πλαφόν των πέντε (5) κύριων </w:t>
            </w:r>
            <w:proofErr w:type="spellStart"/>
            <w:r w:rsidRPr="00554C0D">
              <w:rPr>
                <w:rFonts w:ascii="Calibri" w:hAnsi="Calibri"/>
              </w:rPr>
              <w:t>υποέργων</w:t>
            </w:r>
            <w:proofErr w:type="spellEnd"/>
            <w:r w:rsidRPr="00554C0D">
              <w:rPr>
                <w:rFonts w:ascii="Calibri" w:hAnsi="Calibri"/>
              </w:rPr>
              <w:t xml:space="preserve"> που έχει δικαίωμα ως Περιφέρεια να υποβάλει;</w:t>
            </w:r>
          </w:p>
        </w:tc>
        <w:tc>
          <w:tcPr>
            <w:tcW w:w="8494" w:type="dxa"/>
            <w:tcBorders>
              <w:top w:val="nil"/>
            </w:tcBorders>
            <w:shd w:val="clear" w:color="auto" w:fill="auto"/>
            <w:vAlign w:val="center"/>
          </w:tcPr>
          <w:p w14:paraId="3A93EC83" w14:textId="437B9401" w:rsidR="007C7CF4" w:rsidRPr="00554C0D" w:rsidRDefault="00E65E3A" w:rsidP="00A148EB">
            <w:pPr>
              <w:spacing w:after="0" w:line="240" w:lineRule="auto"/>
              <w:jc w:val="both"/>
              <w:rPr>
                <w:rFonts w:cs="Calibri"/>
                <w:color w:val="003572"/>
                <w:szCs w:val="21"/>
              </w:rPr>
            </w:pPr>
            <w:r w:rsidRPr="00554C0D">
              <w:rPr>
                <w:rFonts w:cs="Calibri"/>
                <w:color w:val="003572"/>
                <w:szCs w:val="21"/>
              </w:rPr>
              <w:t xml:space="preserve">Όχι, τα </w:t>
            </w:r>
            <w:proofErr w:type="spellStart"/>
            <w:r w:rsidRPr="00554C0D">
              <w:rPr>
                <w:rFonts w:cs="Calibri"/>
                <w:color w:val="003572"/>
                <w:szCs w:val="21"/>
              </w:rPr>
              <w:t>υποέργα</w:t>
            </w:r>
            <w:proofErr w:type="spellEnd"/>
            <w:r w:rsidRPr="00554C0D">
              <w:rPr>
                <w:rFonts w:cs="Calibri"/>
                <w:color w:val="003572"/>
                <w:szCs w:val="21"/>
              </w:rPr>
              <w:t xml:space="preserve"> των δήμων της κατηγορίας αυτής, μη τουριστικοί δήμοι &lt; 20.000 κατοίκων και εφόσον πρόκειται για έργο αρμοδιότητας των δήμων αυτών, δεν </w:t>
            </w:r>
            <w:proofErr w:type="spellStart"/>
            <w:r w:rsidRPr="00554C0D">
              <w:rPr>
                <w:rFonts w:cs="Calibri"/>
                <w:color w:val="003572"/>
                <w:szCs w:val="21"/>
              </w:rPr>
              <w:t>προσμετρώνται</w:t>
            </w:r>
            <w:proofErr w:type="spellEnd"/>
            <w:r w:rsidRPr="00554C0D">
              <w:rPr>
                <w:rFonts w:cs="Calibri"/>
                <w:color w:val="003572"/>
                <w:szCs w:val="21"/>
              </w:rPr>
              <w:t xml:space="preserve"> στο πλαφόν των πέντε (5) κύριων </w:t>
            </w:r>
            <w:proofErr w:type="spellStart"/>
            <w:r w:rsidRPr="00554C0D">
              <w:rPr>
                <w:rFonts w:cs="Calibri"/>
                <w:color w:val="003572"/>
                <w:szCs w:val="21"/>
              </w:rPr>
              <w:t>υποέργων</w:t>
            </w:r>
            <w:proofErr w:type="spellEnd"/>
            <w:r w:rsidRPr="00554C0D">
              <w:rPr>
                <w:rFonts w:cs="Calibri"/>
                <w:color w:val="003572"/>
                <w:szCs w:val="21"/>
              </w:rPr>
              <w:t xml:space="preserve"> που έχει δικαίωμα η κάθε Περιφέρεια να υποβάλει.</w:t>
            </w:r>
          </w:p>
        </w:tc>
      </w:tr>
      <w:tr w:rsidR="007C7CF4" w14:paraId="6C7524D7" w14:textId="77777777" w:rsidTr="008A1CEB">
        <w:tc>
          <w:tcPr>
            <w:tcW w:w="571" w:type="dxa"/>
            <w:tcBorders>
              <w:top w:val="nil"/>
            </w:tcBorders>
            <w:shd w:val="clear" w:color="auto" w:fill="auto"/>
            <w:vAlign w:val="center"/>
          </w:tcPr>
          <w:p w14:paraId="0F7B0969" w14:textId="77777777" w:rsidR="007C7CF4" w:rsidRDefault="00747986" w:rsidP="00A148EB">
            <w:pPr>
              <w:spacing w:after="0" w:line="240" w:lineRule="auto"/>
              <w:jc w:val="both"/>
            </w:pPr>
            <w:r>
              <w:rPr>
                <w:b/>
              </w:rPr>
              <w:t>4.</w:t>
            </w:r>
          </w:p>
        </w:tc>
        <w:tc>
          <w:tcPr>
            <w:tcW w:w="4964" w:type="dxa"/>
            <w:tcBorders>
              <w:top w:val="nil"/>
            </w:tcBorders>
            <w:shd w:val="clear" w:color="auto" w:fill="auto"/>
            <w:vAlign w:val="center"/>
          </w:tcPr>
          <w:p w14:paraId="7E24CCE5" w14:textId="77777777" w:rsidR="007C7CF4" w:rsidRDefault="00747986" w:rsidP="00A148EB">
            <w:pPr>
              <w:spacing w:after="0" w:line="240" w:lineRule="auto"/>
              <w:jc w:val="both"/>
              <w:rPr>
                <w:rFonts w:ascii="Calibri" w:hAnsi="Calibri"/>
              </w:rPr>
            </w:pPr>
            <w:r>
              <w:rPr>
                <w:rFonts w:ascii="Calibri" w:eastAsia="Times New Roman" w:hAnsi="Calibri" w:cs="Calibri"/>
                <w:color w:val="212121"/>
              </w:rPr>
              <w:t>Οι ασφαλτοστρώσεις αποτελούν επιλέξιμη ενέργεια στο πλαίσιο της Πρόσκλησης «Βελτίωση Οδικής Ασφάλειας»;</w:t>
            </w:r>
          </w:p>
        </w:tc>
        <w:tc>
          <w:tcPr>
            <w:tcW w:w="8494" w:type="dxa"/>
            <w:tcBorders>
              <w:top w:val="nil"/>
            </w:tcBorders>
            <w:shd w:val="clear" w:color="auto" w:fill="auto"/>
            <w:vAlign w:val="center"/>
          </w:tcPr>
          <w:p w14:paraId="64D55F88" w14:textId="0279C49D" w:rsidR="007C7CF4" w:rsidRDefault="007C1D46" w:rsidP="00A148EB">
            <w:pPr>
              <w:pStyle w:val="Web"/>
              <w:jc w:val="both"/>
              <w:rPr>
                <w:rFonts w:ascii="Calibri" w:hAnsi="Calibri" w:cs="Calibri"/>
                <w:color w:val="003572"/>
                <w:sz w:val="22"/>
                <w:szCs w:val="21"/>
                <w:lang w:eastAsia="en-US"/>
              </w:rPr>
            </w:pPr>
            <w:r>
              <w:rPr>
                <w:rFonts w:ascii="Calibri" w:hAnsi="Calibri" w:cs="Calibri"/>
                <w:color w:val="003572"/>
                <w:sz w:val="22"/>
                <w:szCs w:val="21"/>
                <w:lang w:eastAsia="en-US"/>
              </w:rPr>
              <w:t xml:space="preserve">Παρεμβάσεις </w:t>
            </w:r>
            <w:r w:rsidR="00747986">
              <w:rPr>
                <w:rFonts w:ascii="Calibri" w:hAnsi="Calibri" w:cs="Calibri"/>
                <w:color w:val="003572"/>
                <w:sz w:val="22"/>
                <w:szCs w:val="21"/>
                <w:lang w:eastAsia="en-US"/>
              </w:rPr>
              <w:t>ασφαλτόστρωση</w:t>
            </w:r>
            <w:r>
              <w:rPr>
                <w:rFonts w:ascii="Calibri" w:hAnsi="Calibri" w:cs="Calibri"/>
                <w:color w:val="003572"/>
                <w:sz w:val="22"/>
                <w:szCs w:val="21"/>
                <w:lang w:eastAsia="en-US"/>
              </w:rPr>
              <w:t>ς αποκλειστικά δεν μπορεί να είναι κύριες/οριζόντιες</w:t>
            </w:r>
            <w:r w:rsidR="00747986">
              <w:rPr>
                <w:rFonts w:ascii="Calibri" w:hAnsi="Calibri" w:cs="Calibri"/>
                <w:color w:val="003572"/>
                <w:sz w:val="22"/>
                <w:szCs w:val="21"/>
                <w:lang w:eastAsia="en-US"/>
              </w:rPr>
              <w:t xml:space="preserve"> δράση.</w:t>
            </w:r>
          </w:p>
          <w:p w14:paraId="79A93C24" w14:textId="52092EA7" w:rsidR="007C7CF4" w:rsidRDefault="00747986" w:rsidP="00A148EB">
            <w:pPr>
              <w:spacing w:after="0" w:line="240" w:lineRule="auto"/>
              <w:jc w:val="both"/>
            </w:pPr>
            <w:r>
              <w:rPr>
                <w:rFonts w:cs="Calibri"/>
                <w:color w:val="003572"/>
                <w:szCs w:val="21"/>
              </w:rPr>
              <w:t xml:space="preserve">Η Πρόσκληση αποσκοπεί στη βελτίωση της ασφάλειας σε επικίνδυνα σημεία του οδικού δικτύου π.χ. στροφές με κακές κλήσεις, πρανή/κατολισθήσεις, διαβάσεις </w:t>
            </w:r>
            <w:proofErr w:type="spellStart"/>
            <w:r>
              <w:rPr>
                <w:rFonts w:cs="Calibri"/>
                <w:color w:val="003572"/>
                <w:szCs w:val="21"/>
              </w:rPr>
              <w:t>κ.ο.κ</w:t>
            </w:r>
            <w:proofErr w:type="spellEnd"/>
            <w:r>
              <w:rPr>
                <w:rFonts w:cs="Calibri"/>
                <w:color w:val="003572"/>
                <w:szCs w:val="21"/>
              </w:rPr>
              <w:t xml:space="preserve"> και όχι οριζόντια στη βελτίωση του οδοστρώματος και σε συνήθεις εργασίες τακτικής συντήρησης αρμοδιότητας των Δικαιούχων.</w:t>
            </w:r>
          </w:p>
        </w:tc>
      </w:tr>
      <w:tr w:rsidR="007C7CF4" w14:paraId="349939C4" w14:textId="77777777" w:rsidTr="008A1CEB">
        <w:trPr>
          <w:trHeight w:val="1553"/>
        </w:trPr>
        <w:tc>
          <w:tcPr>
            <w:tcW w:w="571" w:type="dxa"/>
            <w:shd w:val="clear" w:color="auto" w:fill="auto"/>
            <w:vAlign w:val="center"/>
          </w:tcPr>
          <w:p w14:paraId="65133E5F" w14:textId="77777777" w:rsidR="007C7CF4" w:rsidRDefault="00747986" w:rsidP="00A148EB">
            <w:pPr>
              <w:spacing w:after="0" w:line="240" w:lineRule="auto"/>
              <w:jc w:val="both"/>
            </w:pPr>
            <w:r>
              <w:rPr>
                <w:b/>
              </w:rPr>
              <w:lastRenderedPageBreak/>
              <w:t>5.</w:t>
            </w:r>
          </w:p>
        </w:tc>
        <w:tc>
          <w:tcPr>
            <w:tcW w:w="4964" w:type="dxa"/>
            <w:shd w:val="clear" w:color="auto" w:fill="auto"/>
            <w:vAlign w:val="center"/>
          </w:tcPr>
          <w:p w14:paraId="2E4C9C81" w14:textId="77777777" w:rsidR="007C7CF4" w:rsidRDefault="00747986" w:rsidP="00A148EB">
            <w:pPr>
              <w:spacing w:after="0" w:line="240" w:lineRule="auto"/>
              <w:jc w:val="both"/>
            </w:pPr>
            <w:r>
              <w:t>Η υπηρεσία ενοικίασης συνεργείου διάστρωσης</w:t>
            </w:r>
            <w:r>
              <w:rPr>
                <w:color w:val="1F497D"/>
              </w:rPr>
              <w:t>-</w:t>
            </w:r>
            <w:r>
              <w:t>ασφαλτόστρωσης είναι επιλέξιμη;</w:t>
            </w:r>
          </w:p>
        </w:tc>
        <w:tc>
          <w:tcPr>
            <w:tcW w:w="8494" w:type="dxa"/>
            <w:shd w:val="clear" w:color="auto" w:fill="auto"/>
            <w:vAlign w:val="center"/>
          </w:tcPr>
          <w:p w14:paraId="051C9553" w14:textId="454F8B45" w:rsidR="007C7CF4" w:rsidRDefault="00747986" w:rsidP="00A148EB">
            <w:pPr>
              <w:spacing w:after="0" w:line="240" w:lineRule="auto"/>
              <w:jc w:val="both"/>
            </w:pPr>
            <w:r>
              <w:rPr>
                <w:rFonts w:cs="Calibri"/>
                <w:color w:val="003572"/>
                <w:szCs w:val="21"/>
              </w:rPr>
              <w:t xml:space="preserve">Εφόσον ο δικαιούχος δε διαθέτει κάποιο όχημα/μηχάνημα για την υλοποίηση του έργου, και εφόσον η συνολική δαπάνη Προμήθειας και Υπηρεσίας δεν ξεπερνά την δαπάνη του αντίστοιχου </w:t>
            </w:r>
            <w:proofErr w:type="spellStart"/>
            <w:r>
              <w:rPr>
                <w:rFonts w:cs="Calibri"/>
                <w:color w:val="003572"/>
                <w:szCs w:val="21"/>
              </w:rPr>
              <w:t>επιμετρούμενου</w:t>
            </w:r>
            <w:proofErr w:type="spellEnd"/>
            <w:r>
              <w:rPr>
                <w:rFonts w:cs="Calibri"/>
                <w:color w:val="003572"/>
                <w:szCs w:val="21"/>
              </w:rPr>
              <w:t xml:space="preserve"> έργου (υλοποίηση με εργολαβία), είναι δυνατή η χρηματοδότηση της Προμήθειας και της αναγκαίας Υπηρεσίας, τηρώντας την κείμενη νομοθεσία και τους κανόνες περί ανταγωνισμού και μη κατάτμησης του έργου.</w:t>
            </w:r>
          </w:p>
        </w:tc>
      </w:tr>
      <w:tr w:rsidR="007C7CF4" w14:paraId="50F806E2" w14:textId="77777777" w:rsidTr="008A1CEB">
        <w:tc>
          <w:tcPr>
            <w:tcW w:w="571" w:type="dxa"/>
            <w:shd w:val="clear" w:color="auto" w:fill="auto"/>
            <w:vAlign w:val="center"/>
          </w:tcPr>
          <w:p w14:paraId="7549D8E9" w14:textId="77777777" w:rsidR="007C7CF4" w:rsidRDefault="00747986" w:rsidP="00A148EB">
            <w:pPr>
              <w:spacing w:after="0" w:line="240" w:lineRule="auto"/>
              <w:jc w:val="both"/>
            </w:pPr>
            <w:r>
              <w:rPr>
                <w:b/>
              </w:rPr>
              <w:t>6.</w:t>
            </w:r>
          </w:p>
        </w:tc>
        <w:tc>
          <w:tcPr>
            <w:tcW w:w="4964" w:type="dxa"/>
            <w:shd w:val="clear" w:color="auto" w:fill="auto"/>
            <w:vAlign w:val="center"/>
          </w:tcPr>
          <w:p w14:paraId="2D135224" w14:textId="77777777" w:rsidR="007C7CF4" w:rsidRDefault="00747986" w:rsidP="00A148EB">
            <w:pPr>
              <w:spacing w:after="0" w:line="240" w:lineRule="auto"/>
              <w:jc w:val="both"/>
            </w:pPr>
            <w:r>
              <w:t xml:space="preserve">Πώς δηλώνεται ο φορέας υλοποίησης/εταίρου στο ΤΔΕ για τα </w:t>
            </w:r>
            <w:proofErr w:type="spellStart"/>
            <w:r>
              <w:t>συνοδά</w:t>
            </w:r>
            <w:proofErr w:type="spellEnd"/>
            <w:r>
              <w:t xml:space="preserve"> </w:t>
            </w:r>
            <w:proofErr w:type="spellStart"/>
            <w:r>
              <w:t>Υποέργα</w:t>
            </w:r>
            <w:proofErr w:type="spellEnd"/>
            <w:r>
              <w:t xml:space="preserve"> Αρχαιολογικών Εργασιών και Ερευνών. </w:t>
            </w:r>
          </w:p>
        </w:tc>
        <w:tc>
          <w:tcPr>
            <w:tcW w:w="8494" w:type="dxa"/>
            <w:shd w:val="clear" w:color="auto" w:fill="auto"/>
            <w:vAlign w:val="center"/>
          </w:tcPr>
          <w:p w14:paraId="5942ED58" w14:textId="77777777" w:rsidR="007C7CF4" w:rsidRDefault="00747986" w:rsidP="00A148EB">
            <w:pPr>
              <w:pStyle w:val="a3"/>
              <w:jc w:val="both"/>
            </w:pPr>
            <w:r>
              <w:t xml:space="preserve">Στο έγγραφο "Δ1_Οδ.1_Οδηγίες Συμπλήρωσης ΤΔΕ" του εγκεκριμένου Εγχειριδίου Διαδικασιών του Συστήματος Διαχείρισης και Ελέγχου του Ταμείου Ανάκαμψης διευκρινίζεται ότι </w:t>
            </w:r>
            <w:r>
              <w:rPr>
                <w:i/>
              </w:rPr>
              <w:t xml:space="preserve">"Στην περίπτωση έργου, η υλοποίηση του οποίου πραγματοποιείται από πλέον του ενός φορέα υλοποίησης ή από συνεργασία φορέων, η οποία προκύπτει από σχετική συμφωνία, τα πεδία του Τμήματος Β συμπληρώνονται για κάθε ένα φορέα ξεχωριστά (δηλαδή τα εν λόγω πεδία επαναλαμβάνονται τόσες φορές έως ότου συμπληρωθούν τα στοιχεία όλων των φορέων υλοποίησης). Σημειώνεται ότι πρώτα συμπληρώνονται τα στοιχεία του Φορέα Υλοποίησης που έχει το συντονισμό και τη γενική ευθύνη για το σύνολο του έργου (π.χ. συντονιστής) και στη συνέχεια των υπολοίπων φορέων, στους οποίους αποδίδεται ο ρόλος του Εταίρου "  </w:t>
            </w:r>
          </w:p>
          <w:p w14:paraId="779820A2" w14:textId="77777777" w:rsidR="007C7CF4" w:rsidRDefault="00747986" w:rsidP="00A148EB">
            <w:pPr>
              <w:pStyle w:val="a3"/>
              <w:jc w:val="both"/>
            </w:pPr>
            <w:r>
              <w:t xml:space="preserve">Επιπλέον, για το Τμήμα Β οι οδηγίες αναφέρουν ότι </w:t>
            </w:r>
            <w:r>
              <w:rPr>
                <w:i/>
              </w:rPr>
              <w:t>"... Ο πίνακας του Φορέα Υλοποίησης συμπληρώνεται αυτόματα από το σύστημα και για την εισαγωγή κάθε επιπλέον φορέα γίνεται προσθήκη επιπλέον πίνακα."</w:t>
            </w:r>
          </w:p>
          <w:p w14:paraId="2228D4A0" w14:textId="77777777" w:rsidR="007C7CF4" w:rsidRDefault="00747986" w:rsidP="00A148EB">
            <w:pPr>
              <w:pStyle w:val="a3"/>
              <w:jc w:val="both"/>
            </w:pPr>
            <w:r>
              <w:t xml:space="preserve">Ήδη στο επισυναπτόμενο στα έγγραφα της Πρόσκλησης "Βελτίωση Οδικής Ασφάλειας" ΤΔΕ το πεδίο του φορέα υλοποίησης του Τμήματος Β είναι </w:t>
            </w:r>
            <w:proofErr w:type="spellStart"/>
            <w:r>
              <w:t>προσυμπληρωμένο</w:t>
            </w:r>
            <w:proofErr w:type="spellEnd"/>
            <w:r>
              <w:t xml:space="preserve"> με τα στοιχεία του Υπουργείου Εσωτερικών.</w:t>
            </w:r>
          </w:p>
          <w:p w14:paraId="0C526BA3" w14:textId="179E9E4D" w:rsidR="007C7CF4" w:rsidRDefault="00747986" w:rsidP="00A148EB">
            <w:pPr>
              <w:pStyle w:val="a3"/>
              <w:jc w:val="both"/>
            </w:pPr>
            <w:r>
              <w:t xml:space="preserve">Κατά συνέπεια  θα πρέπει να προστεθεί πίνακας για να δηλωθεί ο δικαιούχος ως φορέας υλοποίησης της προτεινόμενης Πράξης και εφόσον η πρόταση περιλαμβάνει συνοδό </w:t>
            </w:r>
            <w:proofErr w:type="spellStart"/>
            <w:r>
              <w:t>Υποέργο</w:t>
            </w:r>
            <w:proofErr w:type="spellEnd"/>
            <w:r>
              <w:t xml:space="preserve"> "Αρχαιολογικές Έρευνες &amp; Εργασίες", θα πρέπει να προστεθεί επιπλέον πίνακας όπου θα δηλωθεί φορέας υλοποίησης/εταίρος η οικεία ΕΦΑ.</w:t>
            </w:r>
          </w:p>
        </w:tc>
      </w:tr>
      <w:tr w:rsidR="007C7CF4" w14:paraId="4BD7086F" w14:textId="77777777" w:rsidTr="008A1CEB">
        <w:trPr>
          <w:trHeight w:val="3254"/>
        </w:trPr>
        <w:tc>
          <w:tcPr>
            <w:tcW w:w="571" w:type="dxa"/>
            <w:shd w:val="clear" w:color="auto" w:fill="auto"/>
            <w:vAlign w:val="center"/>
          </w:tcPr>
          <w:p w14:paraId="562CEE8E" w14:textId="77777777" w:rsidR="007C7CF4" w:rsidRDefault="00747986" w:rsidP="00A148EB">
            <w:pPr>
              <w:spacing w:after="0" w:line="240" w:lineRule="auto"/>
              <w:jc w:val="both"/>
            </w:pPr>
            <w:r>
              <w:rPr>
                <w:b/>
              </w:rPr>
              <w:lastRenderedPageBreak/>
              <w:t>7.</w:t>
            </w:r>
          </w:p>
        </w:tc>
        <w:tc>
          <w:tcPr>
            <w:tcW w:w="4964" w:type="dxa"/>
            <w:shd w:val="clear" w:color="auto" w:fill="auto"/>
            <w:vAlign w:val="center"/>
          </w:tcPr>
          <w:p w14:paraId="14C8B15A" w14:textId="77777777" w:rsidR="007C7CF4" w:rsidRDefault="00747986" w:rsidP="00A148EB">
            <w:pPr>
              <w:spacing w:after="120" w:line="240" w:lineRule="auto"/>
              <w:jc w:val="both"/>
              <w:rPr>
                <w:rFonts w:ascii="Verdana" w:hAnsi="Verdana"/>
                <w:color w:val="212121"/>
                <w:sz w:val="20"/>
                <w:szCs w:val="20"/>
              </w:rPr>
            </w:pPr>
            <w:r>
              <w:rPr>
                <w:b/>
              </w:rPr>
              <w:t>α)</w:t>
            </w:r>
            <w:r>
              <w:t xml:space="preserve"> Δήμοι, όπως αυτοί έχουν συσταθεί με το </w:t>
            </w:r>
            <w:r>
              <w:rPr>
                <w:rFonts w:ascii="Verdana" w:hAnsi="Verdana"/>
                <w:color w:val="212121"/>
                <w:sz w:val="20"/>
                <w:szCs w:val="20"/>
              </w:rPr>
              <w:t>Νόμο 3852/2010, οι οποίοι περιλαμβάνουν χαρακτηρισμένους με το Π.Δ/</w:t>
            </w:r>
            <w:proofErr w:type="spellStart"/>
            <w:r>
              <w:rPr>
                <w:rFonts w:ascii="Verdana" w:hAnsi="Verdana"/>
                <w:color w:val="212121"/>
                <w:sz w:val="20"/>
                <w:szCs w:val="20"/>
              </w:rPr>
              <w:t>γμα</w:t>
            </w:r>
            <w:proofErr w:type="spellEnd"/>
            <w:r>
              <w:rPr>
                <w:rFonts w:ascii="Verdana" w:hAnsi="Verdana"/>
                <w:color w:val="212121"/>
                <w:sz w:val="20"/>
                <w:szCs w:val="20"/>
              </w:rPr>
              <w:t xml:space="preserve"> 899/1976 τουριστικούς τόπους και έχουν πληθυσμό μικρότερο των 20.000 κατοίκων δικαιούνται να υποβάλλουν αίτηση χρηματοδότησης στο πλαίσιο της παρούσας Πρόσκλησης; </w:t>
            </w:r>
          </w:p>
          <w:p w14:paraId="659D08A0" w14:textId="14BFBDBA" w:rsidR="007C7CF4" w:rsidRDefault="00747986" w:rsidP="00A148EB">
            <w:pPr>
              <w:spacing w:after="0" w:line="240" w:lineRule="auto"/>
              <w:jc w:val="both"/>
            </w:pPr>
            <w:r>
              <w:rPr>
                <w:rFonts w:ascii="Verdana" w:hAnsi="Verdana"/>
                <w:b/>
                <w:color w:val="212121"/>
                <w:sz w:val="20"/>
                <w:szCs w:val="20"/>
              </w:rPr>
              <w:t>β)</w:t>
            </w:r>
            <w:r>
              <w:rPr>
                <w:rFonts w:ascii="Verdana" w:hAnsi="Verdana"/>
                <w:color w:val="212121"/>
                <w:sz w:val="20"/>
                <w:szCs w:val="20"/>
              </w:rPr>
              <w:t xml:space="preserve"> Οι προτάσεις των Δήμων του σημείου α’ πρέπει να αφορούν αποκλειστικά στους χαρακτηρισμένους με το Π.Δ/</w:t>
            </w:r>
            <w:proofErr w:type="spellStart"/>
            <w:r>
              <w:rPr>
                <w:rFonts w:ascii="Verdana" w:hAnsi="Verdana"/>
                <w:color w:val="212121"/>
                <w:sz w:val="20"/>
                <w:szCs w:val="20"/>
              </w:rPr>
              <w:t>γμα</w:t>
            </w:r>
            <w:proofErr w:type="spellEnd"/>
            <w:r>
              <w:rPr>
                <w:rFonts w:ascii="Verdana" w:hAnsi="Verdana"/>
                <w:color w:val="212121"/>
                <w:sz w:val="20"/>
                <w:szCs w:val="20"/>
              </w:rPr>
              <w:t xml:space="preserve"> 899/1976 τουριστικούς τόπους ή στο σύνολο της εδαφικής τους περιφέρειας;</w:t>
            </w:r>
          </w:p>
        </w:tc>
        <w:tc>
          <w:tcPr>
            <w:tcW w:w="8494" w:type="dxa"/>
            <w:shd w:val="clear" w:color="auto" w:fill="auto"/>
            <w:vAlign w:val="center"/>
          </w:tcPr>
          <w:p w14:paraId="5460BEF6" w14:textId="37B0753B" w:rsidR="007C7CF4" w:rsidRDefault="00747986" w:rsidP="00A148EB">
            <w:pPr>
              <w:spacing w:after="120" w:line="240" w:lineRule="auto"/>
              <w:jc w:val="both"/>
              <w:rPr>
                <w:rFonts w:ascii="Calibri" w:hAnsi="Calibri" w:cs="Calibri"/>
                <w:color w:val="003572"/>
                <w:szCs w:val="21"/>
              </w:rPr>
            </w:pPr>
            <w:r>
              <w:rPr>
                <w:rFonts w:cs="Calibri"/>
                <w:b/>
                <w:color w:val="003572"/>
                <w:szCs w:val="21"/>
              </w:rPr>
              <w:t>α)</w:t>
            </w:r>
            <w:r>
              <w:rPr>
                <w:rFonts w:cs="Calibri"/>
                <w:color w:val="003572"/>
                <w:szCs w:val="21"/>
              </w:rPr>
              <w:t xml:space="preserve"> Η ύπαρξη χαρακτηρισμένων με το Π.Δ/</w:t>
            </w:r>
            <w:proofErr w:type="spellStart"/>
            <w:r>
              <w:rPr>
                <w:rFonts w:cs="Calibri"/>
                <w:color w:val="003572"/>
                <w:szCs w:val="21"/>
              </w:rPr>
              <w:t>γμα</w:t>
            </w:r>
            <w:proofErr w:type="spellEnd"/>
            <w:r>
              <w:rPr>
                <w:rFonts w:cs="Calibri"/>
                <w:color w:val="003572"/>
                <w:szCs w:val="21"/>
              </w:rPr>
              <w:t xml:space="preserve"> 899/1976 τουριστικών τόπων εντός των διοικητικών ορίων Δήμων με πληθυσμό μικρότερο των 20.000 κατοίκων, όπως αυτοί συστάθηκαν με τον Ν. 3852/2010, εξασφαλίζει στους εν λόγω ΟΤΑ α’ βαθμού το δικαίωμα υποβολής αίτησης χρηματοδότησης στην παρούσα Πρόσκληση</w:t>
            </w:r>
            <w:r w:rsidR="0061705C">
              <w:rPr>
                <w:rFonts w:cs="Calibri"/>
                <w:color w:val="003572"/>
                <w:szCs w:val="21"/>
              </w:rPr>
              <w:t>.</w:t>
            </w:r>
          </w:p>
          <w:p w14:paraId="1E8ABF3B" w14:textId="77777777" w:rsidR="007C7CF4" w:rsidRDefault="00747986" w:rsidP="00A148EB">
            <w:pPr>
              <w:spacing w:after="0" w:line="240" w:lineRule="auto"/>
              <w:jc w:val="both"/>
            </w:pPr>
            <w:r>
              <w:rPr>
                <w:rFonts w:cs="Calibri"/>
                <w:b/>
                <w:color w:val="003572"/>
                <w:szCs w:val="21"/>
              </w:rPr>
              <w:t>β)</w:t>
            </w:r>
            <w:r>
              <w:rPr>
                <w:rFonts w:cs="Calibri"/>
                <w:color w:val="003572"/>
                <w:szCs w:val="21"/>
              </w:rPr>
              <w:t xml:space="preserve"> Για τους Δήμους του σημείου α’ οι προτεινόμενες επεμβάσεις δεν είναι απαραίτητο να αφορούν αποκλειστικά στους χαρακτηρισμένους με το σχετικό Π.Δ/</w:t>
            </w:r>
            <w:proofErr w:type="spellStart"/>
            <w:r>
              <w:rPr>
                <w:rFonts w:cs="Calibri"/>
                <w:color w:val="003572"/>
                <w:szCs w:val="21"/>
              </w:rPr>
              <w:t>γμα</w:t>
            </w:r>
            <w:proofErr w:type="spellEnd"/>
            <w:r>
              <w:rPr>
                <w:rFonts w:cs="Calibri"/>
                <w:color w:val="003572"/>
                <w:szCs w:val="21"/>
              </w:rPr>
              <w:t xml:space="preserve"> τουριστικούς τόπους. Είναι δυνατόν να αφορούν και στις λοιπές περιοχές της εδαφικής τους περιφέρειας.</w:t>
            </w:r>
            <w:r>
              <w:t xml:space="preserve">  </w:t>
            </w:r>
          </w:p>
        </w:tc>
      </w:tr>
      <w:tr w:rsidR="007C7CF4" w14:paraId="7729B74B" w14:textId="77777777" w:rsidTr="008A1CEB">
        <w:trPr>
          <w:trHeight w:val="1738"/>
        </w:trPr>
        <w:tc>
          <w:tcPr>
            <w:tcW w:w="571" w:type="dxa"/>
            <w:shd w:val="clear" w:color="auto" w:fill="auto"/>
            <w:vAlign w:val="center"/>
          </w:tcPr>
          <w:p w14:paraId="136B678A" w14:textId="77777777" w:rsidR="007C7CF4" w:rsidRDefault="00747986" w:rsidP="00A148EB">
            <w:pPr>
              <w:spacing w:after="0" w:line="240" w:lineRule="auto"/>
              <w:jc w:val="both"/>
            </w:pPr>
            <w:r>
              <w:rPr>
                <w:b/>
              </w:rPr>
              <w:t>8.</w:t>
            </w:r>
          </w:p>
        </w:tc>
        <w:tc>
          <w:tcPr>
            <w:tcW w:w="4964" w:type="dxa"/>
            <w:shd w:val="clear" w:color="auto" w:fill="auto"/>
            <w:vAlign w:val="center"/>
          </w:tcPr>
          <w:p w14:paraId="4DCFD0EE" w14:textId="147875DB" w:rsidR="007C7CF4" w:rsidRPr="00554C0D" w:rsidRDefault="00747986" w:rsidP="00A148EB">
            <w:pPr>
              <w:spacing w:after="0" w:line="240" w:lineRule="auto"/>
              <w:jc w:val="both"/>
            </w:pPr>
            <w:r w:rsidRPr="00554C0D">
              <w:t>Επιτρέπεται η υποβολή αίτησης χρηματοδότησης στην περίπτωση που για τις απαιτούμενες εγκρίσεις/</w:t>
            </w:r>
            <w:proofErr w:type="spellStart"/>
            <w:r w:rsidRPr="00554C0D">
              <w:t>αδειοδοτήσεις</w:t>
            </w:r>
            <w:proofErr w:type="spellEnd"/>
            <w:r w:rsidRPr="00554C0D">
              <w:t xml:space="preserve"> (π.χ. περιβαλλοντική, Υπηρεσιών Α</w:t>
            </w:r>
            <w:r w:rsidR="007C1D46" w:rsidRPr="00554C0D">
              <w:t>ρ</w:t>
            </w:r>
            <w:r w:rsidRPr="00554C0D">
              <w:t xml:space="preserve">χαιολογίας </w:t>
            </w:r>
            <w:proofErr w:type="spellStart"/>
            <w:r w:rsidRPr="00554C0D">
              <w:t>κ.ο.κ</w:t>
            </w:r>
            <w:proofErr w:type="spellEnd"/>
            <w:r w:rsidRPr="00554C0D">
              <w:t>) έχει υποβληθεί αίτημα στην αρμόδια Υπηρεσία και η σχετική έγκριση/άδεια δεν έχει εκδοθεί;</w:t>
            </w:r>
          </w:p>
        </w:tc>
        <w:tc>
          <w:tcPr>
            <w:tcW w:w="8494" w:type="dxa"/>
            <w:shd w:val="clear" w:color="auto" w:fill="auto"/>
            <w:vAlign w:val="center"/>
          </w:tcPr>
          <w:p w14:paraId="2DDC4AAE" w14:textId="49AA1615" w:rsidR="007C7CF4" w:rsidRPr="00554C0D" w:rsidRDefault="00747986" w:rsidP="00A148EB">
            <w:pPr>
              <w:pStyle w:val="Web"/>
              <w:jc w:val="both"/>
            </w:pPr>
            <w:r w:rsidRPr="00554C0D">
              <w:rPr>
                <w:rFonts w:ascii="Calibri" w:hAnsi="Calibri" w:cs="Calibri"/>
                <w:color w:val="003572"/>
                <w:sz w:val="22"/>
                <w:szCs w:val="21"/>
                <w:lang w:eastAsia="en-US"/>
              </w:rPr>
              <w:t xml:space="preserve">Όταν η </w:t>
            </w:r>
            <w:proofErr w:type="spellStart"/>
            <w:r w:rsidRPr="00554C0D">
              <w:rPr>
                <w:rFonts w:ascii="Calibri" w:hAnsi="Calibri" w:cs="Calibri"/>
                <w:color w:val="003572"/>
                <w:sz w:val="22"/>
                <w:szCs w:val="21"/>
                <w:lang w:eastAsia="en-US"/>
              </w:rPr>
              <w:t>αδειοδότηση</w:t>
            </w:r>
            <w:proofErr w:type="spellEnd"/>
            <w:r w:rsidRPr="00554C0D">
              <w:rPr>
                <w:rFonts w:ascii="Calibri" w:hAnsi="Calibri" w:cs="Calibri"/>
                <w:color w:val="003572"/>
                <w:sz w:val="22"/>
                <w:szCs w:val="21"/>
                <w:lang w:eastAsia="en-US"/>
              </w:rPr>
              <w:t xml:space="preserve"> επηρεάζει το φυσικό αντικείμενο πρέπει να υπάρχει </w:t>
            </w:r>
            <w:r w:rsidR="0061705C" w:rsidRPr="00554C0D">
              <w:rPr>
                <w:rFonts w:ascii="Calibri" w:hAnsi="Calibri" w:cs="Calibri"/>
                <w:color w:val="003572"/>
                <w:sz w:val="22"/>
                <w:szCs w:val="21"/>
                <w:lang w:eastAsia="en-US"/>
              </w:rPr>
              <w:t>άδεια</w:t>
            </w:r>
            <w:r w:rsidRPr="00554C0D">
              <w:rPr>
                <w:rFonts w:ascii="Calibri" w:hAnsi="Calibri" w:cs="Calibri"/>
                <w:color w:val="003572"/>
                <w:sz w:val="22"/>
                <w:szCs w:val="21"/>
                <w:lang w:eastAsia="en-US"/>
              </w:rPr>
              <w:t>/έγκριση της αρμόδιας Υπηρεσίας</w:t>
            </w:r>
            <w:r w:rsidR="0061705C" w:rsidRPr="00554C0D">
              <w:rPr>
                <w:rFonts w:ascii="Calibri" w:hAnsi="Calibri" w:cs="Calibri"/>
                <w:color w:val="003572"/>
                <w:sz w:val="22"/>
                <w:szCs w:val="21"/>
                <w:lang w:eastAsia="en-US"/>
              </w:rPr>
              <w:t xml:space="preserve"> (πχ ΑΕΠΟ)</w:t>
            </w:r>
            <w:r w:rsidRPr="00554C0D">
              <w:rPr>
                <w:rFonts w:ascii="Calibri" w:hAnsi="Calibri" w:cs="Calibri"/>
                <w:color w:val="003572"/>
                <w:sz w:val="22"/>
                <w:szCs w:val="21"/>
                <w:lang w:eastAsia="en-US"/>
              </w:rPr>
              <w:t xml:space="preserve">. Σε διαφορετική περίπτωση στο υλικό </w:t>
            </w:r>
            <w:r w:rsidR="007C1D46" w:rsidRPr="00554C0D">
              <w:rPr>
                <w:rFonts w:ascii="Calibri" w:hAnsi="Calibri" w:cs="Calibri"/>
                <w:color w:val="003572"/>
                <w:sz w:val="22"/>
                <w:szCs w:val="21"/>
                <w:lang w:eastAsia="en-US"/>
              </w:rPr>
              <w:t xml:space="preserve">τεκμηρίωσης </w:t>
            </w:r>
            <w:r w:rsidRPr="00554C0D">
              <w:rPr>
                <w:rFonts w:ascii="Calibri" w:hAnsi="Calibri" w:cs="Calibri"/>
                <w:color w:val="003572"/>
                <w:sz w:val="22"/>
                <w:szCs w:val="21"/>
                <w:lang w:eastAsia="en-US"/>
              </w:rPr>
              <w:t xml:space="preserve">της πρότασης επισυνάπτεται το πρωτοκολλημένο έγγραφο του αιτήματος προς την αρμόδια Υπηρεσία και αποστέλλεται η </w:t>
            </w:r>
            <w:r w:rsidR="0061705C" w:rsidRPr="00554C0D">
              <w:rPr>
                <w:rFonts w:ascii="Calibri" w:hAnsi="Calibri" w:cs="Calibri"/>
                <w:color w:val="003572"/>
                <w:sz w:val="22"/>
                <w:szCs w:val="21"/>
                <w:lang w:eastAsia="en-US"/>
              </w:rPr>
              <w:t>απάντηση</w:t>
            </w:r>
            <w:r w:rsidRPr="00554C0D">
              <w:rPr>
                <w:rFonts w:ascii="Calibri" w:hAnsi="Calibri" w:cs="Calibri"/>
                <w:color w:val="003572"/>
                <w:sz w:val="22"/>
                <w:szCs w:val="21"/>
                <w:lang w:eastAsia="en-US"/>
              </w:rPr>
              <w:t xml:space="preserve"> κατόπιν της έκδοσής της συμπληρωματικά</w:t>
            </w:r>
            <w:r w:rsidR="0061705C" w:rsidRPr="00554C0D">
              <w:rPr>
                <w:rFonts w:ascii="Calibri" w:hAnsi="Calibri" w:cs="Calibri"/>
                <w:color w:val="003572"/>
                <w:sz w:val="22"/>
                <w:szCs w:val="21"/>
                <w:lang w:eastAsia="en-US"/>
              </w:rPr>
              <w:t xml:space="preserve"> (πχ Κυκλοφοριακά Δεδομένα)</w:t>
            </w:r>
            <w:r w:rsidRPr="00554C0D">
              <w:rPr>
                <w:rFonts w:ascii="Calibri" w:hAnsi="Calibri" w:cs="Calibri"/>
                <w:color w:val="003572"/>
                <w:sz w:val="22"/>
                <w:szCs w:val="21"/>
                <w:lang w:eastAsia="en-US"/>
              </w:rPr>
              <w:t>.</w:t>
            </w:r>
          </w:p>
        </w:tc>
      </w:tr>
      <w:tr w:rsidR="007C7CF4" w14:paraId="52D2CDEC" w14:textId="77777777" w:rsidTr="008A1CEB">
        <w:trPr>
          <w:trHeight w:val="1267"/>
        </w:trPr>
        <w:tc>
          <w:tcPr>
            <w:tcW w:w="571" w:type="dxa"/>
            <w:shd w:val="clear" w:color="auto" w:fill="auto"/>
            <w:vAlign w:val="center"/>
          </w:tcPr>
          <w:p w14:paraId="1669C065" w14:textId="77777777" w:rsidR="007C7CF4" w:rsidRDefault="00747986" w:rsidP="00A148EB">
            <w:pPr>
              <w:spacing w:after="0" w:line="240" w:lineRule="auto"/>
              <w:jc w:val="both"/>
              <w:rPr>
                <w:b/>
              </w:rPr>
            </w:pPr>
            <w:r>
              <w:rPr>
                <w:b/>
              </w:rPr>
              <w:t>9.</w:t>
            </w:r>
          </w:p>
        </w:tc>
        <w:tc>
          <w:tcPr>
            <w:tcW w:w="4964" w:type="dxa"/>
            <w:shd w:val="clear" w:color="auto" w:fill="auto"/>
            <w:vAlign w:val="center"/>
          </w:tcPr>
          <w:p w14:paraId="720697D0" w14:textId="77777777" w:rsidR="007C7CF4" w:rsidRDefault="00747986" w:rsidP="00A148EB">
            <w:pPr>
              <w:spacing w:after="0" w:line="240" w:lineRule="auto"/>
              <w:jc w:val="both"/>
            </w:pPr>
            <w:r>
              <w:t xml:space="preserve">Είναι επιλέξιμα έργα για τα οποία το </w:t>
            </w:r>
            <w:proofErr w:type="spellStart"/>
            <w:r>
              <w:t>προσυμβατικό</w:t>
            </w:r>
            <w:proofErr w:type="spellEnd"/>
            <w:r>
              <w:t xml:space="preserve"> στάδιο έχει εκκινήσει κατόπιν της 1</w:t>
            </w:r>
            <w:r>
              <w:rPr>
                <w:vertAlign w:val="superscript"/>
              </w:rPr>
              <w:t>ης</w:t>
            </w:r>
            <w:r>
              <w:t xml:space="preserve"> Φεβρουαρίου 2020 και το σχέδιο σύμβασης έχει υποβληθεί προς έλεγχο στο Ελεγκτικό Συνέδριο;</w:t>
            </w:r>
          </w:p>
        </w:tc>
        <w:tc>
          <w:tcPr>
            <w:tcW w:w="8494" w:type="dxa"/>
            <w:shd w:val="clear" w:color="auto" w:fill="auto"/>
            <w:vAlign w:val="center"/>
          </w:tcPr>
          <w:p w14:paraId="479FA6E7" w14:textId="76D97681" w:rsidR="007C7CF4" w:rsidRDefault="00747986" w:rsidP="00A148EB">
            <w:pPr>
              <w:pStyle w:val="a8"/>
              <w:spacing w:after="0" w:line="240" w:lineRule="auto"/>
              <w:jc w:val="both"/>
              <w:rPr>
                <w:rFonts w:ascii="Calibri" w:hAnsi="Calibri" w:cs="Calibri"/>
                <w:color w:val="003572"/>
                <w:szCs w:val="21"/>
                <w:highlight w:val="yellow"/>
              </w:rPr>
            </w:pPr>
            <w:r>
              <w:rPr>
                <w:rFonts w:cs="Calibri"/>
                <w:color w:val="003572"/>
                <w:szCs w:val="21"/>
              </w:rPr>
              <w:t xml:space="preserve">Το έργο θεωρείται επιλέξιμο σύμφωνα με τη 4.1.8 παράγραφο, σελ. 14 της Πρόσκλησης, εφόσον δεν έχει ολοκληρωθεί ο </w:t>
            </w:r>
            <w:proofErr w:type="spellStart"/>
            <w:r>
              <w:rPr>
                <w:rFonts w:cs="Calibri"/>
                <w:color w:val="003572"/>
                <w:szCs w:val="21"/>
              </w:rPr>
              <w:t>προσυμβατικός</w:t>
            </w:r>
            <w:proofErr w:type="spellEnd"/>
            <w:r>
              <w:rPr>
                <w:rFonts w:cs="Calibri"/>
                <w:color w:val="003572"/>
                <w:szCs w:val="21"/>
              </w:rPr>
              <w:t xml:space="preserve"> έλεγχος και δεν έχει εκδοθεί </w:t>
            </w:r>
            <w:r>
              <w:rPr>
                <w:rStyle w:val="a5"/>
                <w:rFonts w:cs="Calibri"/>
                <w:color w:val="003572"/>
                <w:szCs w:val="21"/>
                <w:u w:val="single"/>
              </w:rPr>
              <w:t>οριστική</w:t>
            </w:r>
            <w:r>
              <w:rPr>
                <w:rFonts w:cs="Calibri"/>
                <w:color w:val="003572"/>
                <w:szCs w:val="21"/>
              </w:rPr>
              <w:t xml:space="preserve"> απόφαση κατακύρωσης.</w:t>
            </w:r>
          </w:p>
        </w:tc>
      </w:tr>
      <w:tr w:rsidR="007C7CF4" w14:paraId="0A413136" w14:textId="77777777" w:rsidTr="008A1CEB">
        <w:tc>
          <w:tcPr>
            <w:tcW w:w="571" w:type="dxa"/>
            <w:shd w:val="clear" w:color="auto" w:fill="auto"/>
            <w:vAlign w:val="center"/>
          </w:tcPr>
          <w:p w14:paraId="7C32C70C" w14:textId="77777777" w:rsidR="007C7CF4" w:rsidRDefault="00747986" w:rsidP="00A148EB">
            <w:pPr>
              <w:spacing w:after="0" w:line="240" w:lineRule="auto"/>
              <w:jc w:val="both"/>
              <w:rPr>
                <w:b/>
              </w:rPr>
            </w:pPr>
            <w:r>
              <w:rPr>
                <w:b/>
              </w:rPr>
              <w:t>10.</w:t>
            </w:r>
          </w:p>
        </w:tc>
        <w:tc>
          <w:tcPr>
            <w:tcW w:w="4964" w:type="dxa"/>
            <w:shd w:val="clear" w:color="auto" w:fill="auto"/>
            <w:vAlign w:val="center"/>
          </w:tcPr>
          <w:p w14:paraId="430B2247" w14:textId="77777777" w:rsidR="007C7CF4" w:rsidRPr="00554C0D" w:rsidRDefault="00747986" w:rsidP="00A148EB">
            <w:pPr>
              <w:jc w:val="both"/>
            </w:pPr>
            <w:r w:rsidRPr="00554C0D">
              <w:rPr>
                <w:rFonts w:ascii="Calibri" w:hAnsi="Calibri"/>
                <w:color w:val="000000"/>
              </w:rPr>
              <w:t xml:space="preserve">Είναι δυνατόν η βελτίωση του </w:t>
            </w:r>
            <w:proofErr w:type="spellStart"/>
            <w:r w:rsidRPr="00554C0D">
              <w:rPr>
                <w:rFonts w:ascii="Calibri" w:hAnsi="Calibri"/>
                <w:color w:val="000000"/>
              </w:rPr>
              <w:t>οδοφωτισμού</w:t>
            </w:r>
            <w:proofErr w:type="spellEnd"/>
            <w:r w:rsidRPr="00554C0D">
              <w:rPr>
                <w:rFonts w:ascii="Calibri" w:hAnsi="Calibri"/>
                <w:color w:val="000000"/>
              </w:rPr>
              <w:t xml:space="preserve"> να αποτελεί μεμονωμένη πρόταση ή θα πρέπει να συνδυάζεται με κάποια από τις υπόλοιπες ενέργειες της Δράσης Α.1 προς εξασφάλιση ολοκληρωμένων παρεμβάσεων, σύμφωνα με τα οριζόμενα στην Πρόσκληση;</w:t>
            </w:r>
          </w:p>
        </w:tc>
        <w:tc>
          <w:tcPr>
            <w:tcW w:w="8494" w:type="dxa"/>
            <w:shd w:val="clear" w:color="auto" w:fill="auto"/>
            <w:vAlign w:val="center"/>
          </w:tcPr>
          <w:p w14:paraId="27BA430B" w14:textId="4F45E3C5" w:rsidR="007C7CF4" w:rsidRPr="00554C0D" w:rsidRDefault="00747986" w:rsidP="00A148EB">
            <w:pPr>
              <w:pStyle w:val="a8"/>
              <w:spacing w:after="0" w:line="240" w:lineRule="auto"/>
              <w:jc w:val="both"/>
              <w:rPr>
                <w:rFonts w:cs="Calibri"/>
                <w:color w:val="003572"/>
                <w:szCs w:val="21"/>
              </w:rPr>
            </w:pPr>
            <w:r w:rsidRPr="00554C0D">
              <w:rPr>
                <w:rFonts w:cs="Calibri"/>
                <w:color w:val="003572"/>
                <w:szCs w:val="21"/>
              </w:rPr>
              <w:t xml:space="preserve">Εφόσον π.χ. σε κάποιους κόμβους αιτία ατυχημάτων είναι ο ελλιπής φωτισμός δύναται να υπάρχει αντίστοιχο </w:t>
            </w:r>
            <w:proofErr w:type="spellStart"/>
            <w:r w:rsidRPr="00554C0D">
              <w:rPr>
                <w:rFonts w:cs="Calibri"/>
                <w:color w:val="003572"/>
                <w:szCs w:val="21"/>
              </w:rPr>
              <w:t>υποέργο</w:t>
            </w:r>
            <w:proofErr w:type="spellEnd"/>
            <w:r w:rsidRPr="00554C0D">
              <w:rPr>
                <w:rFonts w:cs="Calibri"/>
                <w:color w:val="003572"/>
                <w:szCs w:val="21"/>
              </w:rPr>
              <w:t>, όχι όμως συλλήβδην για μεγάλο τμήμα του οδικού δικτύου του δήμου.</w:t>
            </w:r>
            <w:r w:rsidR="0061705C" w:rsidRPr="00554C0D">
              <w:rPr>
                <w:rFonts w:cs="Calibri"/>
                <w:color w:val="003572"/>
                <w:szCs w:val="21"/>
              </w:rPr>
              <w:t xml:space="preserve">  Επιπλέον, γ</w:t>
            </w:r>
            <w:r w:rsidRPr="00554C0D">
              <w:rPr>
                <w:rFonts w:cs="Calibri"/>
                <w:color w:val="003572"/>
                <w:szCs w:val="21"/>
              </w:rPr>
              <w:t>ια την πληρότητα του έργου θα πρέπει στα σημεία αυτά να υπάρχει και η αναγκαία σήμανση.</w:t>
            </w:r>
          </w:p>
          <w:p w14:paraId="2FAAD231" w14:textId="77777777" w:rsidR="007C7CF4" w:rsidRPr="00554C0D" w:rsidRDefault="00747986" w:rsidP="00A148EB">
            <w:pPr>
              <w:pStyle w:val="a8"/>
              <w:jc w:val="both"/>
              <w:rPr>
                <w:rFonts w:cs="Calibri"/>
                <w:color w:val="003572"/>
                <w:szCs w:val="21"/>
              </w:rPr>
            </w:pPr>
            <w:r w:rsidRPr="00554C0D">
              <w:rPr>
                <w:rFonts w:cs="Calibri"/>
                <w:color w:val="003572"/>
                <w:szCs w:val="21"/>
              </w:rPr>
              <w:t xml:space="preserve">Στην περίπτωση όμως ενός υφιστάμενου ποδηλατοδρόμου, που η αιτία ατυχημάτων είναι π.χ. ο ελλιπής φωτισμός, η σήμανση και κάποια διαχωριστικά, είναι επιλέξιμος ο φωτισμός </w:t>
            </w:r>
            <w:r w:rsidRPr="00554C0D">
              <w:rPr>
                <w:rFonts w:cs="Calibri"/>
                <w:color w:val="003572"/>
                <w:szCs w:val="21"/>
              </w:rPr>
              <w:lastRenderedPageBreak/>
              <w:t xml:space="preserve">σε όλο το μήκος του ποδηλατοδρόμου, καθώς και τα </w:t>
            </w:r>
            <w:proofErr w:type="spellStart"/>
            <w:r w:rsidRPr="00554C0D">
              <w:rPr>
                <w:rFonts w:cs="Calibri"/>
                <w:color w:val="003572"/>
                <w:szCs w:val="21"/>
              </w:rPr>
              <w:t>συνοδά</w:t>
            </w:r>
            <w:proofErr w:type="spellEnd"/>
            <w:r w:rsidRPr="00554C0D">
              <w:rPr>
                <w:rFonts w:cs="Calibri"/>
                <w:color w:val="003572"/>
                <w:szCs w:val="21"/>
              </w:rPr>
              <w:t xml:space="preserve"> αυτού (σήμανση, διαχωριστικά </w:t>
            </w:r>
            <w:proofErr w:type="spellStart"/>
            <w:r w:rsidRPr="00554C0D">
              <w:rPr>
                <w:rFonts w:cs="Calibri"/>
                <w:color w:val="003572"/>
                <w:szCs w:val="21"/>
              </w:rPr>
              <w:t>κλπ</w:t>
            </w:r>
            <w:proofErr w:type="spellEnd"/>
            <w:r w:rsidRPr="00554C0D">
              <w:rPr>
                <w:rFonts w:cs="Calibri"/>
                <w:color w:val="003572"/>
                <w:szCs w:val="21"/>
              </w:rPr>
              <w:t>).</w:t>
            </w:r>
          </w:p>
          <w:p w14:paraId="262F93AE" w14:textId="0264DFF1" w:rsidR="007C7CF4" w:rsidRPr="00554C0D" w:rsidRDefault="00747986" w:rsidP="00A148EB">
            <w:pPr>
              <w:pStyle w:val="a8"/>
              <w:jc w:val="both"/>
            </w:pPr>
            <w:r w:rsidRPr="00554C0D">
              <w:rPr>
                <w:rFonts w:cs="Calibri"/>
                <w:color w:val="003572"/>
                <w:szCs w:val="21"/>
              </w:rPr>
              <w:t xml:space="preserve">Τα ανωτέρω πρέπει να τεκμηριώνονται με φωτογραφική αποτύπωση, χρήση στοιχείων κυκλοφοριακού φόρτου, τουριστικών αιχμών, τροχαίων ατυχημάτων </w:t>
            </w:r>
            <w:proofErr w:type="spellStart"/>
            <w:r w:rsidRPr="00554C0D">
              <w:rPr>
                <w:rFonts w:cs="Calibri"/>
                <w:color w:val="003572"/>
                <w:szCs w:val="21"/>
              </w:rPr>
              <w:t>κ.λ.π</w:t>
            </w:r>
            <w:proofErr w:type="spellEnd"/>
            <w:r w:rsidRPr="00554C0D">
              <w:rPr>
                <w:rFonts w:cs="Calibri"/>
                <w:color w:val="003572"/>
                <w:szCs w:val="21"/>
              </w:rPr>
              <w:t>. της οικείας Τροχαίας/Αστυνομίας</w:t>
            </w:r>
            <w:r w:rsidR="00F65F31" w:rsidRPr="00554C0D">
              <w:rPr>
                <w:rFonts w:cs="Calibri"/>
                <w:color w:val="003572"/>
                <w:szCs w:val="21"/>
              </w:rPr>
              <w:t xml:space="preserve"> (σύμφωνα με τα οριζόμενα της Πρόσκλησης</w:t>
            </w:r>
            <w:r w:rsidRPr="00554C0D">
              <w:rPr>
                <w:rFonts w:cs="Calibri"/>
                <w:color w:val="003572"/>
                <w:szCs w:val="21"/>
              </w:rPr>
              <w:t>)</w:t>
            </w:r>
            <w:r w:rsidR="00F65F31" w:rsidRPr="00554C0D">
              <w:rPr>
                <w:rFonts w:cs="Calibri"/>
                <w:color w:val="003572"/>
                <w:szCs w:val="21"/>
              </w:rPr>
              <w:t>.</w:t>
            </w:r>
          </w:p>
        </w:tc>
      </w:tr>
      <w:tr w:rsidR="007C7CF4" w14:paraId="7502A212" w14:textId="77777777" w:rsidTr="008A1CEB">
        <w:trPr>
          <w:trHeight w:val="1706"/>
        </w:trPr>
        <w:tc>
          <w:tcPr>
            <w:tcW w:w="571" w:type="dxa"/>
            <w:shd w:val="clear" w:color="auto" w:fill="auto"/>
            <w:vAlign w:val="center"/>
          </w:tcPr>
          <w:p w14:paraId="0209A489" w14:textId="77777777" w:rsidR="007C7CF4" w:rsidRDefault="00747986" w:rsidP="00A148EB">
            <w:pPr>
              <w:spacing w:after="0" w:line="240" w:lineRule="auto"/>
              <w:jc w:val="both"/>
              <w:rPr>
                <w:b/>
              </w:rPr>
            </w:pPr>
            <w:r>
              <w:rPr>
                <w:b/>
              </w:rPr>
              <w:lastRenderedPageBreak/>
              <w:t>11.</w:t>
            </w:r>
          </w:p>
        </w:tc>
        <w:tc>
          <w:tcPr>
            <w:tcW w:w="4964" w:type="dxa"/>
            <w:shd w:val="clear" w:color="auto" w:fill="auto"/>
            <w:vAlign w:val="center"/>
          </w:tcPr>
          <w:p w14:paraId="78375991" w14:textId="7B4FF48C" w:rsidR="007C7CF4" w:rsidRPr="00554C0D" w:rsidRDefault="00747986" w:rsidP="00A148EB">
            <w:pPr>
              <w:jc w:val="both"/>
              <w:rPr>
                <w:rFonts w:ascii="Calibri" w:hAnsi="Calibri"/>
                <w:color w:val="000000"/>
              </w:rPr>
            </w:pPr>
            <w:r w:rsidRPr="00554C0D">
              <w:rPr>
                <w:rFonts w:ascii="Calibri" w:hAnsi="Calibri"/>
                <w:color w:val="000000"/>
              </w:rPr>
              <w:t xml:space="preserve">Για τις παρεμβάσεις Α.Π.Ε., τηρουμένης της προϋπόθεσης μη ύπαρξης οικονομικής δραστηριότητας προς πώληση (συμψηφισμός με τις παροχές του - </w:t>
            </w:r>
            <w:proofErr w:type="spellStart"/>
            <w:r w:rsidRPr="00554C0D">
              <w:rPr>
                <w:rFonts w:ascii="Calibri" w:hAnsi="Calibri"/>
                <w:color w:val="000000"/>
              </w:rPr>
              <w:t>net</w:t>
            </w:r>
            <w:proofErr w:type="spellEnd"/>
            <w:r w:rsidRPr="00554C0D">
              <w:rPr>
                <w:rFonts w:ascii="Calibri" w:hAnsi="Calibri"/>
                <w:color w:val="000000"/>
              </w:rPr>
              <w:t xml:space="preserve"> ή </w:t>
            </w:r>
            <w:proofErr w:type="spellStart"/>
            <w:r w:rsidRPr="00554C0D">
              <w:rPr>
                <w:rFonts w:ascii="Calibri" w:hAnsi="Calibri"/>
                <w:color w:val="000000"/>
              </w:rPr>
              <w:t>virtual</w:t>
            </w:r>
            <w:proofErr w:type="spellEnd"/>
            <w:r w:rsidRPr="00554C0D">
              <w:rPr>
                <w:rFonts w:ascii="Calibri" w:hAnsi="Calibri"/>
                <w:color w:val="000000"/>
              </w:rPr>
              <w:t xml:space="preserve"> </w:t>
            </w:r>
            <w:proofErr w:type="spellStart"/>
            <w:r w:rsidRPr="00554C0D">
              <w:rPr>
                <w:rFonts w:ascii="Calibri" w:hAnsi="Calibri"/>
                <w:color w:val="000000"/>
              </w:rPr>
              <w:t>net</w:t>
            </w:r>
            <w:proofErr w:type="spellEnd"/>
            <w:r w:rsidRPr="00554C0D">
              <w:rPr>
                <w:rFonts w:ascii="Calibri" w:hAnsi="Calibri"/>
                <w:color w:val="000000"/>
              </w:rPr>
              <w:t xml:space="preserve"> </w:t>
            </w:r>
            <w:proofErr w:type="spellStart"/>
            <w:r w:rsidRPr="00554C0D">
              <w:rPr>
                <w:rFonts w:ascii="Calibri" w:hAnsi="Calibri"/>
                <w:color w:val="000000"/>
              </w:rPr>
              <w:t>metering</w:t>
            </w:r>
            <w:proofErr w:type="spellEnd"/>
            <w:r w:rsidRPr="00554C0D">
              <w:rPr>
                <w:rFonts w:ascii="Calibri" w:hAnsi="Calibri"/>
                <w:color w:val="000000"/>
              </w:rPr>
              <w:t>), τίθεται κάποιος περιορισμός ως προς τη θέση εγκατάστασης;</w:t>
            </w:r>
          </w:p>
        </w:tc>
        <w:tc>
          <w:tcPr>
            <w:tcW w:w="8494" w:type="dxa"/>
            <w:shd w:val="clear" w:color="auto" w:fill="auto"/>
            <w:vAlign w:val="center"/>
          </w:tcPr>
          <w:p w14:paraId="7E740CBA" w14:textId="77777777" w:rsidR="007C7CF4" w:rsidRDefault="00747986" w:rsidP="00A148EB">
            <w:pPr>
              <w:pStyle w:val="a8"/>
              <w:jc w:val="both"/>
              <w:rPr>
                <w:rFonts w:cs="Calibri"/>
                <w:color w:val="003572"/>
                <w:szCs w:val="21"/>
              </w:rPr>
            </w:pPr>
            <w:r>
              <w:rPr>
                <w:rFonts w:cs="Calibri"/>
                <w:color w:val="003572"/>
                <w:szCs w:val="21"/>
              </w:rPr>
              <w:t xml:space="preserve">Οι ΑΠΕ μπορούν να εφαρμοστούν σε οποιαδήποτε θέση ιδιοκτησίας του Δήμου, σύμφωνα με τα οριζόμενα στην Πρόσκληση. </w:t>
            </w:r>
          </w:p>
          <w:p w14:paraId="451941EB" w14:textId="77777777" w:rsidR="007C7CF4" w:rsidRDefault="00747986" w:rsidP="00A148EB">
            <w:pPr>
              <w:pStyle w:val="a8"/>
              <w:jc w:val="both"/>
              <w:rPr>
                <w:rFonts w:cs="Calibri"/>
                <w:color w:val="003572"/>
                <w:szCs w:val="21"/>
              </w:rPr>
            </w:pPr>
            <w:r>
              <w:rPr>
                <w:rFonts w:cs="Calibri"/>
                <w:color w:val="003572"/>
                <w:szCs w:val="21"/>
              </w:rPr>
              <w:t xml:space="preserve">Η εγκατεστημένη ισχύς όμως, δεν πρέπει να ξεπερνά την απαιτούμενη ενέργεια του προτεινόμενου </w:t>
            </w:r>
            <w:proofErr w:type="spellStart"/>
            <w:r>
              <w:rPr>
                <w:rFonts w:cs="Calibri"/>
                <w:color w:val="003572"/>
                <w:szCs w:val="21"/>
              </w:rPr>
              <w:t>οδοφωτισμού</w:t>
            </w:r>
            <w:proofErr w:type="spellEnd"/>
            <w:r>
              <w:rPr>
                <w:rFonts w:cs="Calibri"/>
                <w:color w:val="003572"/>
                <w:szCs w:val="21"/>
              </w:rPr>
              <w:t xml:space="preserve"> (υπολογισμοί σε ετήσια βάση).</w:t>
            </w:r>
          </w:p>
        </w:tc>
      </w:tr>
      <w:tr w:rsidR="007C7CF4" w14:paraId="43EA05CF" w14:textId="77777777" w:rsidTr="008A1CEB">
        <w:trPr>
          <w:trHeight w:val="2471"/>
        </w:trPr>
        <w:tc>
          <w:tcPr>
            <w:tcW w:w="571" w:type="dxa"/>
            <w:shd w:val="clear" w:color="auto" w:fill="auto"/>
            <w:vAlign w:val="center"/>
          </w:tcPr>
          <w:p w14:paraId="0110743E" w14:textId="77777777" w:rsidR="007C7CF4" w:rsidRDefault="00747986" w:rsidP="00A148EB">
            <w:pPr>
              <w:spacing w:after="0" w:line="240" w:lineRule="auto"/>
              <w:jc w:val="both"/>
              <w:rPr>
                <w:b/>
              </w:rPr>
            </w:pPr>
            <w:r>
              <w:rPr>
                <w:b/>
              </w:rPr>
              <w:t>12.</w:t>
            </w:r>
          </w:p>
        </w:tc>
        <w:tc>
          <w:tcPr>
            <w:tcW w:w="4964" w:type="dxa"/>
            <w:shd w:val="clear" w:color="auto" w:fill="auto"/>
            <w:vAlign w:val="center"/>
          </w:tcPr>
          <w:p w14:paraId="6F4830FB" w14:textId="77777777" w:rsidR="007C7CF4" w:rsidRPr="00554C0D" w:rsidRDefault="00747986" w:rsidP="00A148EB">
            <w:pPr>
              <w:jc w:val="both"/>
              <w:rPr>
                <w:rFonts w:ascii="Calibri" w:hAnsi="Calibri"/>
                <w:color w:val="000000"/>
              </w:rPr>
            </w:pPr>
            <w:r w:rsidRPr="00554C0D">
              <w:rPr>
                <w:rFonts w:ascii="Calibri" w:hAnsi="Calibri"/>
                <w:color w:val="000000"/>
              </w:rPr>
              <w:t>Χρηματοδοτείται η ασφαλτόστρωση οδών εντός οικισμών που παρουσιάζουν προβλήματα λόγω διέλευσης δικτύων;</w:t>
            </w:r>
          </w:p>
        </w:tc>
        <w:tc>
          <w:tcPr>
            <w:tcW w:w="8494" w:type="dxa"/>
            <w:shd w:val="clear" w:color="auto" w:fill="auto"/>
            <w:vAlign w:val="center"/>
          </w:tcPr>
          <w:p w14:paraId="3F8C11CF" w14:textId="6B9604D7" w:rsidR="007C7CF4" w:rsidRPr="00554C0D" w:rsidRDefault="00747986" w:rsidP="00A148EB">
            <w:pPr>
              <w:pStyle w:val="a8"/>
              <w:jc w:val="both"/>
              <w:rPr>
                <w:rFonts w:cs="Calibri"/>
                <w:color w:val="003572"/>
                <w:szCs w:val="21"/>
              </w:rPr>
            </w:pPr>
            <w:r w:rsidRPr="00554C0D">
              <w:rPr>
                <w:rFonts w:cs="Calibri"/>
                <w:color w:val="003572"/>
                <w:szCs w:val="21"/>
              </w:rPr>
              <w:t xml:space="preserve">Η αποκατάσταση των τμημάτων των οδικών αξόνων στα οποία κατασκευάζονται/επισκευάζονται δίκτυα υποδομής εντάσσεται στο φυσικό αντικείμενο των υλοποιούμενων έργων αυτών και η τυχόν επικινδυνότητα που προκύπτει πρέπει να αντιμετωπίζεται στο πλαίσιο </w:t>
            </w:r>
            <w:r w:rsidR="003079A5" w:rsidRPr="00554C0D">
              <w:rPr>
                <w:rFonts w:cs="Calibri"/>
                <w:color w:val="003572"/>
                <w:szCs w:val="21"/>
              </w:rPr>
              <w:t>των εργολαβιών αυτών</w:t>
            </w:r>
            <w:r w:rsidRPr="00554C0D">
              <w:rPr>
                <w:rFonts w:cs="Calibri"/>
                <w:color w:val="003572"/>
                <w:szCs w:val="21"/>
              </w:rPr>
              <w:t xml:space="preserve">. </w:t>
            </w:r>
          </w:p>
          <w:p w14:paraId="787F3A3C" w14:textId="45659253" w:rsidR="007C7CF4" w:rsidRPr="00554C0D" w:rsidRDefault="00747986" w:rsidP="00A148EB">
            <w:pPr>
              <w:pStyle w:val="a8"/>
              <w:jc w:val="both"/>
              <w:rPr>
                <w:rFonts w:cs="Calibri"/>
                <w:color w:val="003572"/>
                <w:szCs w:val="21"/>
              </w:rPr>
            </w:pPr>
            <w:r w:rsidRPr="00554C0D">
              <w:rPr>
                <w:rFonts w:cs="Calibri"/>
                <w:color w:val="003572"/>
                <w:szCs w:val="21"/>
              </w:rPr>
              <w:t xml:space="preserve">Τα έργα διαχείρισης των ομβρίων στο πλαίσιο της Πρόσκλησης "Βελτίωση Οδικής Ασφάλειας" αφορούν σε </w:t>
            </w:r>
            <w:proofErr w:type="spellStart"/>
            <w:r w:rsidRPr="00554C0D">
              <w:rPr>
                <w:rFonts w:cs="Calibri"/>
                <w:color w:val="003572"/>
                <w:szCs w:val="21"/>
              </w:rPr>
              <w:t>στοχευμένες</w:t>
            </w:r>
            <w:proofErr w:type="spellEnd"/>
            <w:r w:rsidRPr="00554C0D">
              <w:rPr>
                <w:rFonts w:cs="Calibri"/>
                <w:color w:val="003572"/>
                <w:szCs w:val="21"/>
              </w:rPr>
              <w:t xml:space="preserve"> παρεμβάσεις, που αποσκοπούν στην επίτευξη ορθής και ταχείας απαγωγής των υδ</w:t>
            </w:r>
            <w:r w:rsidR="003079A5" w:rsidRPr="00554C0D">
              <w:rPr>
                <w:rFonts w:cs="Calibri"/>
                <w:color w:val="003572"/>
                <w:szCs w:val="21"/>
              </w:rPr>
              <w:t>άτων σε σημεία του οδοστρώματος</w:t>
            </w:r>
            <w:r w:rsidRPr="00554C0D">
              <w:rPr>
                <w:rFonts w:cs="Calibri"/>
                <w:color w:val="003572"/>
                <w:szCs w:val="21"/>
              </w:rPr>
              <w:t xml:space="preserve"> στα οποία έχει διαπιστωθεί το συγκεκριμένο πρόβλημα.</w:t>
            </w:r>
          </w:p>
        </w:tc>
      </w:tr>
      <w:tr w:rsidR="007C1D46" w14:paraId="3CB544B8" w14:textId="77777777" w:rsidTr="008A1CEB">
        <w:tc>
          <w:tcPr>
            <w:tcW w:w="571" w:type="dxa"/>
            <w:shd w:val="clear" w:color="auto" w:fill="auto"/>
            <w:vAlign w:val="center"/>
          </w:tcPr>
          <w:p w14:paraId="03EDB357" w14:textId="1073DEDD" w:rsidR="007C1D46" w:rsidRDefault="007C1D46" w:rsidP="00A148EB">
            <w:pPr>
              <w:spacing w:after="0" w:line="240" w:lineRule="auto"/>
              <w:jc w:val="both"/>
              <w:rPr>
                <w:b/>
              </w:rPr>
            </w:pPr>
            <w:r>
              <w:rPr>
                <w:b/>
              </w:rPr>
              <w:t>13</w:t>
            </w:r>
            <w:r w:rsidR="00554C0D">
              <w:rPr>
                <w:b/>
              </w:rPr>
              <w:t>.</w:t>
            </w:r>
          </w:p>
        </w:tc>
        <w:tc>
          <w:tcPr>
            <w:tcW w:w="4964" w:type="dxa"/>
            <w:shd w:val="clear" w:color="auto" w:fill="auto"/>
            <w:vAlign w:val="center"/>
          </w:tcPr>
          <w:p w14:paraId="5105BB9D" w14:textId="76166777" w:rsidR="007C1D46" w:rsidRPr="00554C0D" w:rsidRDefault="007C1D46" w:rsidP="00A148EB">
            <w:pPr>
              <w:jc w:val="both"/>
              <w:rPr>
                <w:rFonts w:ascii="Calibri" w:hAnsi="Calibri"/>
                <w:color w:val="000000"/>
              </w:rPr>
            </w:pPr>
            <w:r w:rsidRPr="00554C0D">
              <w:rPr>
                <w:rFonts w:ascii="Calibri" w:hAnsi="Calibri"/>
                <w:color w:val="000000"/>
              </w:rPr>
              <w:t xml:space="preserve">Οι οριζόντιες δράσεις πρέπει να αποτυπώνονται σε ξεχωριστά </w:t>
            </w:r>
            <w:proofErr w:type="spellStart"/>
            <w:r w:rsidRPr="00554C0D">
              <w:rPr>
                <w:rFonts w:ascii="Calibri" w:hAnsi="Calibri"/>
                <w:color w:val="000000"/>
              </w:rPr>
              <w:t>υποέργα</w:t>
            </w:r>
            <w:proofErr w:type="spellEnd"/>
            <w:r w:rsidRPr="00554C0D">
              <w:rPr>
                <w:rFonts w:ascii="Calibri" w:hAnsi="Calibri"/>
                <w:color w:val="000000"/>
              </w:rPr>
              <w:t>;</w:t>
            </w:r>
          </w:p>
        </w:tc>
        <w:tc>
          <w:tcPr>
            <w:tcW w:w="8494" w:type="dxa"/>
            <w:shd w:val="clear" w:color="auto" w:fill="auto"/>
            <w:vAlign w:val="center"/>
          </w:tcPr>
          <w:p w14:paraId="31032CEF" w14:textId="77777777" w:rsidR="00A148EB" w:rsidRDefault="007C1D46" w:rsidP="00A148EB">
            <w:pPr>
              <w:pStyle w:val="a8"/>
              <w:jc w:val="both"/>
              <w:rPr>
                <w:rFonts w:cs="Calibri"/>
                <w:color w:val="003572"/>
                <w:szCs w:val="21"/>
              </w:rPr>
            </w:pPr>
            <w:r w:rsidRPr="00554C0D">
              <w:rPr>
                <w:rFonts w:cs="Calibri"/>
                <w:color w:val="003572"/>
                <w:szCs w:val="21"/>
              </w:rPr>
              <w:t xml:space="preserve">Κάθε οριζόντια δράση αποτελεί ξέχωρο </w:t>
            </w:r>
            <w:proofErr w:type="spellStart"/>
            <w:r w:rsidRPr="00554C0D">
              <w:rPr>
                <w:rFonts w:cs="Calibri"/>
                <w:color w:val="003572"/>
                <w:szCs w:val="21"/>
              </w:rPr>
              <w:t>υποέργο</w:t>
            </w:r>
            <w:proofErr w:type="spellEnd"/>
            <w:r w:rsidRPr="00554C0D">
              <w:rPr>
                <w:rFonts w:cs="Calibri"/>
                <w:color w:val="003572"/>
                <w:szCs w:val="21"/>
              </w:rPr>
              <w:t xml:space="preserve"> με ρητή αναφορά στο κύριο έργο που σχετίζεται.</w:t>
            </w:r>
            <w:r w:rsidRPr="00554C0D">
              <w:rPr>
                <w:rFonts w:cs="Calibri"/>
                <w:color w:val="003572"/>
                <w:szCs w:val="21"/>
              </w:rPr>
              <w:br/>
              <w:t>Απαιτείται σχετική αιτιολόγηση και προσδιορισμός της δαπάνης, όπως αναλύεται σ</w:t>
            </w:r>
            <w:r w:rsidR="00A148EB">
              <w:rPr>
                <w:rFonts w:cs="Calibri"/>
                <w:color w:val="003572"/>
                <w:szCs w:val="21"/>
              </w:rPr>
              <w:t>την</w:t>
            </w:r>
            <w:r w:rsidRPr="00554C0D">
              <w:rPr>
                <w:rFonts w:cs="Calibri"/>
                <w:color w:val="003572"/>
                <w:szCs w:val="21"/>
              </w:rPr>
              <w:t xml:space="preserve"> πρόσκληση (Αρχαιολογία, ΟΚΩ </w:t>
            </w:r>
            <w:proofErr w:type="spellStart"/>
            <w:r w:rsidRPr="00554C0D">
              <w:rPr>
                <w:rFonts w:cs="Calibri"/>
                <w:color w:val="003572"/>
                <w:szCs w:val="21"/>
              </w:rPr>
              <w:t>κτλ</w:t>
            </w:r>
            <w:proofErr w:type="spellEnd"/>
            <w:r w:rsidRPr="00554C0D">
              <w:rPr>
                <w:rFonts w:cs="Calibri"/>
                <w:color w:val="003572"/>
                <w:szCs w:val="21"/>
              </w:rPr>
              <w:t>).</w:t>
            </w:r>
          </w:p>
          <w:p w14:paraId="63FB59EA" w14:textId="57AA8642" w:rsidR="007C1D46" w:rsidRPr="00554C0D" w:rsidRDefault="007C1D46" w:rsidP="00A148EB">
            <w:pPr>
              <w:pStyle w:val="a8"/>
              <w:jc w:val="both"/>
              <w:rPr>
                <w:rFonts w:cs="Calibri"/>
                <w:color w:val="003572"/>
                <w:szCs w:val="21"/>
              </w:rPr>
            </w:pPr>
            <w:r w:rsidRPr="00554C0D">
              <w:rPr>
                <w:rFonts w:cs="Calibri"/>
                <w:color w:val="003572"/>
                <w:szCs w:val="21"/>
              </w:rPr>
              <w:lastRenderedPageBreak/>
              <w:br/>
              <w:t xml:space="preserve">Οι δαπάνες των έργων/προμηθειών μπορούν να περιλαμβάνουν και τις δαπάνες εκσκαφών/μεταφοράς των Αποβλήτων Εκσκαφών, Κατασκευών και Κατεδαφίσεων (ΑΕΚΚ).  Η δαπάνη που απαιτείται για την είσοδο και επεξεργασία αυτών των αποβλήτων στη μονάδα διαχείρισης ΑΕΚΚ, πρέπει να αποτυπώνεται είτε σε διακριτό </w:t>
            </w:r>
            <w:proofErr w:type="spellStart"/>
            <w:r w:rsidRPr="00554C0D">
              <w:rPr>
                <w:rFonts w:cs="Calibri"/>
                <w:color w:val="003572"/>
                <w:szCs w:val="21"/>
              </w:rPr>
              <w:t>υποέργο</w:t>
            </w:r>
            <w:proofErr w:type="spellEnd"/>
            <w:r w:rsidRPr="00554C0D">
              <w:rPr>
                <w:rFonts w:cs="Calibri"/>
                <w:color w:val="003572"/>
                <w:szCs w:val="21"/>
              </w:rPr>
              <w:t xml:space="preserve"> είτε απολογιστικά στον Π/Υ του κυρίως υποέργου, με ένδειξη ότι αφορά στις σχετικές δαπάνες ΑΕΚΚ ώστε να είναι εφικτή η διάκρισή τους από τις λοιπές απολογιστικές δαπάνες.  Και στις δύο περιπτώσεις πρέπει να παρέχεται σχετική τεκμηρίωση για την εκτίμηση της αιτούμενης</w:t>
            </w:r>
            <w:r w:rsidR="00A148EB">
              <w:rPr>
                <w:rFonts w:cs="Calibri"/>
                <w:color w:val="003572"/>
                <w:szCs w:val="21"/>
              </w:rPr>
              <w:t xml:space="preserve"> δαπάνης</w:t>
            </w:r>
            <w:r w:rsidRPr="00554C0D">
              <w:rPr>
                <w:rFonts w:cs="Calibri"/>
                <w:color w:val="003572"/>
                <w:szCs w:val="21"/>
              </w:rPr>
              <w:t>.</w:t>
            </w:r>
          </w:p>
        </w:tc>
      </w:tr>
      <w:tr w:rsidR="006804B7" w14:paraId="0B746CD9" w14:textId="77777777" w:rsidTr="008A1CEB">
        <w:tc>
          <w:tcPr>
            <w:tcW w:w="571" w:type="dxa"/>
            <w:shd w:val="clear" w:color="auto" w:fill="auto"/>
            <w:vAlign w:val="center"/>
          </w:tcPr>
          <w:p w14:paraId="111A111A" w14:textId="483990C9" w:rsidR="006804B7" w:rsidRDefault="006804B7" w:rsidP="00A148EB">
            <w:pPr>
              <w:spacing w:after="0" w:line="240" w:lineRule="auto"/>
              <w:jc w:val="both"/>
              <w:rPr>
                <w:b/>
              </w:rPr>
            </w:pPr>
            <w:r>
              <w:rPr>
                <w:b/>
              </w:rPr>
              <w:lastRenderedPageBreak/>
              <w:t>14</w:t>
            </w:r>
            <w:r w:rsidR="00554C0D">
              <w:rPr>
                <w:b/>
              </w:rPr>
              <w:t>.</w:t>
            </w:r>
          </w:p>
        </w:tc>
        <w:tc>
          <w:tcPr>
            <w:tcW w:w="4964" w:type="dxa"/>
            <w:shd w:val="clear" w:color="auto" w:fill="auto"/>
            <w:vAlign w:val="center"/>
          </w:tcPr>
          <w:p w14:paraId="300EC626" w14:textId="1B34201E" w:rsidR="006804B7" w:rsidRPr="00554C0D" w:rsidRDefault="006804B7" w:rsidP="00A148EB">
            <w:pPr>
              <w:jc w:val="both"/>
              <w:rPr>
                <w:rFonts w:ascii="Calibri" w:hAnsi="Calibri"/>
                <w:color w:val="000000"/>
              </w:rPr>
            </w:pPr>
            <w:r w:rsidRPr="00554C0D">
              <w:rPr>
                <w:rFonts w:ascii="Calibri" w:hAnsi="Calibri"/>
                <w:color w:val="000000"/>
              </w:rPr>
              <w:t>Οι μελέτες πρέπει να είναι θεωρημένες από την υπηρεσία που διαθέτει την επάρκεια, σε περίπτωση προγραμματικής σύμβασης;</w:t>
            </w:r>
          </w:p>
        </w:tc>
        <w:tc>
          <w:tcPr>
            <w:tcW w:w="8494" w:type="dxa"/>
            <w:shd w:val="clear" w:color="auto" w:fill="auto"/>
            <w:vAlign w:val="center"/>
          </w:tcPr>
          <w:p w14:paraId="41D46005" w14:textId="39C0EC26" w:rsidR="006804B7" w:rsidRPr="00554C0D" w:rsidRDefault="006804B7" w:rsidP="00A148EB">
            <w:pPr>
              <w:pStyle w:val="a8"/>
              <w:jc w:val="both"/>
              <w:rPr>
                <w:rFonts w:cs="Calibri"/>
                <w:color w:val="003572"/>
                <w:szCs w:val="21"/>
              </w:rPr>
            </w:pPr>
            <w:r w:rsidRPr="00554C0D">
              <w:rPr>
                <w:rFonts w:cs="Calibri"/>
                <w:color w:val="003572"/>
                <w:szCs w:val="21"/>
              </w:rPr>
              <w:t>Οι Μελέτες πρέπει να είναι αρμοδίως θεωρημένες με βάση την κείμενη Νομοθεσία.</w:t>
            </w:r>
          </w:p>
        </w:tc>
      </w:tr>
      <w:tr w:rsidR="006804B7" w14:paraId="787BE699" w14:textId="77777777" w:rsidTr="008A1CEB">
        <w:tc>
          <w:tcPr>
            <w:tcW w:w="571" w:type="dxa"/>
            <w:shd w:val="clear" w:color="auto" w:fill="auto"/>
            <w:vAlign w:val="center"/>
          </w:tcPr>
          <w:p w14:paraId="44EE5985" w14:textId="7E278724" w:rsidR="006804B7" w:rsidRDefault="00554C0D" w:rsidP="00A148EB">
            <w:pPr>
              <w:spacing w:after="0" w:line="240" w:lineRule="auto"/>
              <w:jc w:val="both"/>
              <w:rPr>
                <w:b/>
              </w:rPr>
            </w:pPr>
            <w:r>
              <w:rPr>
                <w:b/>
              </w:rPr>
              <w:t>1</w:t>
            </w:r>
            <w:r w:rsidR="006804B7">
              <w:rPr>
                <w:b/>
              </w:rPr>
              <w:t>5</w:t>
            </w:r>
            <w:r>
              <w:rPr>
                <w:b/>
              </w:rPr>
              <w:t>.</w:t>
            </w:r>
          </w:p>
        </w:tc>
        <w:tc>
          <w:tcPr>
            <w:tcW w:w="4964" w:type="dxa"/>
            <w:shd w:val="clear" w:color="auto" w:fill="auto"/>
            <w:vAlign w:val="center"/>
          </w:tcPr>
          <w:p w14:paraId="4EFEB8DC" w14:textId="77777777" w:rsidR="00A148EB" w:rsidRDefault="006804B7" w:rsidP="00A148EB">
            <w:pPr>
              <w:jc w:val="both"/>
              <w:rPr>
                <w:rFonts w:ascii="Calibri" w:hAnsi="Calibri"/>
                <w:color w:val="000000"/>
              </w:rPr>
            </w:pPr>
            <w:r w:rsidRPr="00554C0D">
              <w:rPr>
                <w:rFonts w:ascii="Calibri" w:hAnsi="Calibri"/>
                <w:color w:val="000000"/>
              </w:rPr>
              <w:t>Σε προτεινόμενη πράξη στην πρόσκληση είναι επιλέξιμες οι ακόλουθες δαπάνες;</w:t>
            </w:r>
          </w:p>
          <w:p w14:paraId="57282EF4" w14:textId="77777777" w:rsidR="00A148EB" w:rsidRDefault="006804B7" w:rsidP="00A148EB">
            <w:pPr>
              <w:jc w:val="both"/>
              <w:rPr>
                <w:rFonts w:ascii="Calibri" w:hAnsi="Calibri"/>
                <w:color w:val="000000"/>
              </w:rPr>
            </w:pPr>
            <w:r w:rsidRPr="00554C0D">
              <w:rPr>
                <w:rFonts w:ascii="Calibri" w:hAnsi="Calibri"/>
                <w:color w:val="000000"/>
              </w:rPr>
              <w:t xml:space="preserve">α) εργασιών </w:t>
            </w:r>
            <w:proofErr w:type="spellStart"/>
            <w:r w:rsidRPr="00554C0D">
              <w:rPr>
                <w:rFonts w:ascii="Calibri" w:hAnsi="Calibri"/>
                <w:color w:val="000000"/>
              </w:rPr>
              <w:t>οδοστρωσίας</w:t>
            </w:r>
            <w:proofErr w:type="spellEnd"/>
            <w:r w:rsidRPr="00554C0D">
              <w:rPr>
                <w:rFonts w:ascii="Calibri" w:hAnsi="Calibri"/>
                <w:color w:val="000000"/>
              </w:rPr>
              <w:t xml:space="preserve"> και ασφαλτόστρωσης σε υφιστάμενο οδόστρωμα λόγω διευρύνσεων πεζοδρομίων και απαίτησης αλλαγή υψομέτρων ερυθράς της οδού;</w:t>
            </w:r>
          </w:p>
          <w:p w14:paraId="06ED2F71" w14:textId="3B81E9AB" w:rsidR="006804B7" w:rsidRPr="00554C0D" w:rsidRDefault="006804B7" w:rsidP="00A148EB">
            <w:pPr>
              <w:jc w:val="both"/>
              <w:rPr>
                <w:rFonts w:ascii="Calibri" w:hAnsi="Calibri"/>
                <w:color w:val="000000"/>
              </w:rPr>
            </w:pPr>
            <w:r w:rsidRPr="00554C0D">
              <w:rPr>
                <w:rFonts w:ascii="Calibri" w:hAnsi="Calibri"/>
                <w:color w:val="000000"/>
              </w:rPr>
              <w:t xml:space="preserve">β) κατασκευή/επέκταση δικτύου </w:t>
            </w:r>
            <w:proofErr w:type="spellStart"/>
            <w:r w:rsidRPr="00554C0D">
              <w:rPr>
                <w:rFonts w:ascii="Calibri" w:hAnsi="Calibri"/>
                <w:color w:val="000000"/>
              </w:rPr>
              <w:t>ομβρίων</w:t>
            </w:r>
            <w:proofErr w:type="spellEnd"/>
            <w:r w:rsidRPr="00554C0D">
              <w:rPr>
                <w:rFonts w:ascii="Calibri" w:hAnsi="Calibri"/>
                <w:color w:val="000000"/>
              </w:rPr>
              <w:t xml:space="preserve"> και κατασκευή φρεατίων </w:t>
            </w:r>
            <w:proofErr w:type="spellStart"/>
            <w:r w:rsidRPr="00554C0D">
              <w:rPr>
                <w:rFonts w:ascii="Calibri" w:hAnsi="Calibri"/>
                <w:color w:val="000000"/>
              </w:rPr>
              <w:t>υδροσυλλογής</w:t>
            </w:r>
            <w:proofErr w:type="spellEnd"/>
            <w:r w:rsidRPr="00554C0D">
              <w:rPr>
                <w:rFonts w:ascii="Calibri" w:hAnsi="Calibri"/>
                <w:color w:val="000000"/>
              </w:rPr>
              <w:t>;</w:t>
            </w:r>
          </w:p>
        </w:tc>
        <w:tc>
          <w:tcPr>
            <w:tcW w:w="8494" w:type="dxa"/>
            <w:shd w:val="clear" w:color="auto" w:fill="auto"/>
            <w:vAlign w:val="center"/>
          </w:tcPr>
          <w:p w14:paraId="5441B9A6" w14:textId="5E98B5B6" w:rsidR="006804B7" w:rsidRPr="00554C0D" w:rsidRDefault="006804B7" w:rsidP="00A148EB">
            <w:pPr>
              <w:pStyle w:val="a8"/>
              <w:jc w:val="both"/>
              <w:rPr>
                <w:rFonts w:cs="Calibri"/>
                <w:color w:val="003572"/>
                <w:szCs w:val="21"/>
              </w:rPr>
            </w:pPr>
            <w:r w:rsidRPr="00554C0D">
              <w:rPr>
                <w:rFonts w:cs="Calibri"/>
                <w:color w:val="003572"/>
                <w:szCs w:val="21"/>
              </w:rPr>
              <w:t>Οι δαπάνες αυτές δύναται να είναι επιλέξιμες συναρτήσει της τεκμηρίωσης του υποέργου.</w:t>
            </w:r>
          </w:p>
        </w:tc>
      </w:tr>
      <w:tr w:rsidR="006804B7" w14:paraId="7303D6B7" w14:textId="77777777" w:rsidTr="008A1CEB">
        <w:tc>
          <w:tcPr>
            <w:tcW w:w="571" w:type="dxa"/>
            <w:shd w:val="clear" w:color="auto" w:fill="auto"/>
            <w:vAlign w:val="center"/>
          </w:tcPr>
          <w:p w14:paraId="3F861602" w14:textId="01B9B377" w:rsidR="006804B7" w:rsidRDefault="006804B7" w:rsidP="00A148EB">
            <w:pPr>
              <w:spacing w:after="0" w:line="240" w:lineRule="auto"/>
              <w:jc w:val="both"/>
              <w:rPr>
                <w:b/>
              </w:rPr>
            </w:pPr>
            <w:r>
              <w:rPr>
                <w:b/>
              </w:rPr>
              <w:t>16</w:t>
            </w:r>
            <w:r w:rsidR="00554C0D">
              <w:rPr>
                <w:b/>
              </w:rPr>
              <w:t>.</w:t>
            </w:r>
          </w:p>
        </w:tc>
        <w:tc>
          <w:tcPr>
            <w:tcW w:w="4964" w:type="dxa"/>
            <w:shd w:val="clear" w:color="auto" w:fill="auto"/>
            <w:vAlign w:val="center"/>
          </w:tcPr>
          <w:p w14:paraId="16071FC6" w14:textId="71AE2442" w:rsidR="006804B7" w:rsidRPr="00554C0D" w:rsidRDefault="006804B7" w:rsidP="00A148EB">
            <w:pPr>
              <w:jc w:val="both"/>
              <w:rPr>
                <w:rFonts w:ascii="Calibri" w:hAnsi="Calibri"/>
                <w:color w:val="000000"/>
              </w:rPr>
            </w:pPr>
            <w:r w:rsidRPr="00554C0D">
              <w:rPr>
                <w:rFonts w:ascii="Calibri" w:hAnsi="Calibri"/>
                <w:color w:val="000000"/>
              </w:rPr>
              <w:t>Σ</w:t>
            </w:r>
            <w:r w:rsidR="00A148EB">
              <w:rPr>
                <w:rFonts w:ascii="Calibri" w:hAnsi="Calibri"/>
                <w:color w:val="000000"/>
              </w:rPr>
              <w:t>το αρχείο Λίστα Ελέγχου Πληρότητας ο δικαιούχος συμπληρώνει την λίστα των δεικτών</w:t>
            </w:r>
            <w:r w:rsidRPr="00554C0D">
              <w:rPr>
                <w:rFonts w:ascii="Calibri" w:hAnsi="Calibri"/>
                <w:color w:val="000000"/>
              </w:rPr>
              <w:t>;</w:t>
            </w:r>
          </w:p>
        </w:tc>
        <w:tc>
          <w:tcPr>
            <w:tcW w:w="8494" w:type="dxa"/>
            <w:shd w:val="clear" w:color="auto" w:fill="auto"/>
            <w:vAlign w:val="center"/>
          </w:tcPr>
          <w:p w14:paraId="2A5AA8A0" w14:textId="1B5B6DD2" w:rsidR="006804B7" w:rsidRPr="00554C0D" w:rsidRDefault="00A148EB" w:rsidP="00686D14">
            <w:pPr>
              <w:pStyle w:val="a8"/>
              <w:jc w:val="both"/>
              <w:rPr>
                <w:rFonts w:cs="Calibri"/>
                <w:color w:val="003572"/>
                <w:szCs w:val="21"/>
              </w:rPr>
            </w:pPr>
            <w:r>
              <w:rPr>
                <w:rFonts w:cs="Calibri"/>
                <w:color w:val="003572"/>
                <w:szCs w:val="21"/>
              </w:rPr>
              <w:t xml:space="preserve">Ναι, το αρχείο αυτό </w:t>
            </w:r>
            <w:r w:rsidR="00686D14">
              <w:rPr>
                <w:rFonts w:cs="Calibri"/>
                <w:color w:val="003572"/>
                <w:szCs w:val="21"/>
              </w:rPr>
              <w:t>πρέπει να προ-συμπληρωθεί από τον Δικαιούχο</w:t>
            </w:r>
            <w:r w:rsidR="006804B7" w:rsidRPr="00554C0D">
              <w:rPr>
                <w:rFonts w:cs="Calibri"/>
                <w:color w:val="003572"/>
                <w:szCs w:val="21"/>
              </w:rPr>
              <w:t>.</w:t>
            </w:r>
            <w:bookmarkStart w:id="0" w:name="_GoBack"/>
            <w:bookmarkEnd w:id="0"/>
          </w:p>
        </w:tc>
      </w:tr>
      <w:tr w:rsidR="006804B7" w14:paraId="04FA006C" w14:textId="77777777" w:rsidTr="008A1CEB">
        <w:tc>
          <w:tcPr>
            <w:tcW w:w="571" w:type="dxa"/>
            <w:shd w:val="clear" w:color="auto" w:fill="auto"/>
            <w:vAlign w:val="center"/>
          </w:tcPr>
          <w:p w14:paraId="66634064" w14:textId="77777777" w:rsidR="006804B7" w:rsidRDefault="006804B7" w:rsidP="00A148EB">
            <w:pPr>
              <w:spacing w:after="0" w:line="240" w:lineRule="auto"/>
              <w:jc w:val="both"/>
              <w:rPr>
                <w:b/>
              </w:rPr>
            </w:pPr>
          </w:p>
        </w:tc>
        <w:tc>
          <w:tcPr>
            <w:tcW w:w="4964" w:type="dxa"/>
            <w:shd w:val="clear" w:color="auto" w:fill="auto"/>
            <w:vAlign w:val="center"/>
          </w:tcPr>
          <w:p w14:paraId="08AA1B1E" w14:textId="77777777" w:rsidR="006804B7" w:rsidRPr="00554C0D" w:rsidRDefault="006804B7" w:rsidP="00A148EB">
            <w:pPr>
              <w:jc w:val="both"/>
              <w:rPr>
                <w:rFonts w:ascii="Calibri" w:hAnsi="Calibri"/>
                <w:color w:val="000000"/>
              </w:rPr>
            </w:pPr>
          </w:p>
        </w:tc>
        <w:tc>
          <w:tcPr>
            <w:tcW w:w="8494" w:type="dxa"/>
            <w:shd w:val="clear" w:color="auto" w:fill="auto"/>
            <w:vAlign w:val="center"/>
          </w:tcPr>
          <w:p w14:paraId="00DEF8C3" w14:textId="77777777" w:rsidR="006804B7" w:rsidRPr="00554C0D" w:rsidRDefault="006804B7" w:rsidP="00A148EB">
            <w:pPr>
              <w:pStyle w:val="a8"/>
              <w:jc w:val="both"/>
              <w:rPr>
                <w:rFonts w:cs="Calibri"/>
                <w:color w:val="003572"/>
                <w:szCs w:val="21"/>
              </w:rPr>
            </w:pPr>
          </w:p>
        </w:tc>
      </w:tr>
    </w:tbl>
    <w:p w14:paraId="40412E8B" w14:textId="77777777" w:rsidR="007C7CF4" w:rsidRDefault="007C7CF4"/>
    <w:sectPr w:rsidR="007C7CF4">
      <w:pgSz w:w="16838" w:h="11906" w:orient="landscape"/>
      <w:pgMar w:top="1800" w:right="1440" w:bottom="180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A1"/>
    <w:family w:val="swiss"/>
    <w:pitch w:val="variable"/>
    <w:sig w:usb0="E0002EFF" w:usb1="C000247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E0DBD"/>
    <w:multiLevelType w:val="multilevel"/>
    <w:tmpl w:val="6CDCBF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B4C7429"/>
    <w:multiLevelType w:val="multilevel"/>
    <w:tmpl w:val="39C8F9D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F4"/>
    <w:rsid w:val="002A4FC5"/>
    <w:rsid w:val="003079A5"/>
    <w:rsid w:val="00415C83"/>
    <w:rsid w:val="00554C0D"/>
    <w:rsid w:val="0061705C"/>
    <w:rsid w:val="006804B7"/>
    <w:rsid w:val="00686D14"/>
    <w:rsid w:val="00747986"/>
    <w:rsid w:val="007C1D46"/>
    <w:rsid w:val="007C7CF4"/>
    <w:rsid w:val="00850701"/>
    <w:rsid w:val="008A1CEB"/>
    <w:rsid w:val="00A148EB"/>
    <w:rsid w:val="00E56365"/>
    <w:rsid w:val="00E65E3A"/>
    <w:rsid w:val="00F65F3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80A6"/>
  <w15:docId w15:val="{4280409B-6484-4870-B605-7D650C14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Απλό κείμενο Char"/>
    <w:basedOn w:val="a0"/>
    <w:link w:val="a3"/>
    <w:uiPriority w:val="99"/>
    <w:qFormat/>
    <w:rsid w:val="005B4259"/>
    <w:rPr>
      <w:rFonts w:ascii="Calibri" w:hAnsi="Calibri" w:cs="Calibri"/>
      <w:color w:val="003572"/>
      <w:szCs w:val="21"/>
    </w:rPr>
  </w:style>
  <w:style w:type="character" w:customStyle="1" w:styleId="a4">
    <w:name w:val="Σύνδεσμος διαδικτύου"/>
    <w:basedOn w:val="a0"/>
    <w:uiPriority w:val="99"/>
    <w:semiHidden/>
    <w:unhideWhenUsed/>
    <w:rsid w:val="00CC6B9C"/>
    <w:rPr>
      <w:color w:val="0563C1"/>
      <w:u w:val="single"/>
    </w:rPr>
  </w:style>
  <w:style w:type="character" w:customStyle="1" w:styleId="ListLabel1">
    <w:name w:val="ListLabel 1"/>
    <w:qFormat/>
  </w:style>
  <w:style w:type="character" w:styleId="a5">
    <w:name w:val="Intense Emphasis"/>
    <w:qFormat/>
    <w:rPr>
      <w:b/>
      <w:bCs/>
    </w:rPr>
  </w:style>
  <w:style w:type="character" w:customStyle="1" w:styleId="a6">
    <w:name w:val="Κουκκίδες"/>
    <w:qFormat/>
    <w:rPr>
      <w:rFonts w:ascii="OpenSymbol" w:eastAsia="OpenSymbol" w:hAnsi="OpenSymbol" w:cs="OpenSymbol"/>
    </w:rPr>
  </w:style>
  <w:style w:type="paragraph" w:customStyle="1" w:styleId="a7">
    <w:name w:val="Επικεφαλίδα"/>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pPr>
      <w:spacing w:after="140" w:line="276"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 w:val="24"/>
      <w:szCs w:val="24"/>
    </w:rPr>
  </w:style>
  <w:style w:type="paragraph" w:customStyle="1" w:styleId="ab">
    <w:name w:val="Ευρετήριο"/>
    <w:basedOn w:val="a"/>
    <w:qFormat/>
    <w:pPr>
      <w:suppressLineNumbers/>
    </w:pPr>
    <w:rPr>
      <w:rFonts w:cs="Lucida Sans"/>
    </w:rPr>
  </w:style>
  <w:style w:type="paragraph" w:styleId="a3">
    <w:name w:val="Plain Text"/>
    <w:basedOn w:val="a"/>
    <w:link w:val="Char"/>
    <w:uiPriority w:val="99"/>
    <w:unhideWhenUsed/>
    <w:qFormat/>
    <w:rsid w:val="005B4259"/>
    <w:pPr>
      <w:spacing w:after="0" w:line="240" w:lineRule="auto"/>
    </w:pPr>
    <w:rPr>
      <w:rFonts w:ascii="Calibri" w:hAnsi="Calibri" w:cs="Calibri"/>
      <w:color w:val="003572"/>
      <w:szCs w:val="21"/>
    </w:rPr>
  </w:style>
  <w:style w:type="paragraph" w:styleId="Web">
    <w:name w:val="Normal (Web)"/>
    <w:basedOn w:val="a"/>
    <w:uiPriority w:val="99"/>
    <w:unhideWhenUsed/>
    <w:qFormat/>
    <w:rsid w:val="007B3C27"/>
    <w:pPr>
      <w:spacing w:after="0" w:line="240" w:lineRule="auto"/>
    </w:pPr>
    <w:rPr>
      <w:rFonts w:ascii="Times New Roman" w:hAnsi="Times New Roman" w:cs="Times New Roman"/>
      <w:sz w:val="24"/>
      <w:szCs w:val="24"/>
      <w:lang w:eastAsia="el-GR"/>
    </w:rPr>
  </w:style>
  <w:style w:type="paragraph" w:styleId="ac">
    <w:name w:val="List Paragraph"/>
    <w:basedOn w:val="a"/>
    <w:uiPriority w:val="34"/>
    <w:qFormat/>
    <w:rsid w:val="00F25AC9"/>
    <w:pPr>
      <w:spacing w:after="0" w:line="240" w:lineRule="auto"/>
      <w:ind w:left="720"/>
    </w:pPr>
    <w:rPr>
      <w:rFonts w:ascii="Calibri" w:hAnsi="Calibri" w:cs="Calibri"/>
      <w:lang w:eastAsia="el-GR"/>
    </w:rPr>
  </w:style>
  <w:style w:type="paragraph" w:customStyle="1" w:styleId="ad">
    <w:name w:val="Περιεχόμενα πίνακα"/>
    <w:basedOn w:val="a"/>
    <w:qFormat/>
    <w:pPr>
      <w:suppressLineNumbers/>
    </w:pPr>
  </w:style>
  <w:style w:type="paragraph" w:customStyle="1" w:styleId="ae">
    <w:name w:val="Επικεφαλίδα πίνακα"/>
    <w:basedOn w:val="ad"/>
    <w:qFormat/>
    <w:pPr>
      <w:jc w:val="center"/>
    </w:pPr>
    <w:rPr>
      <w:b/>
      <w:bCs/>
    </w:rPr>
  </w:style>
  <w:style w:type="table" w:styleId="af">
    <w:name w:val="Table Grid"/>
    <w:basedOn w:val="a1"/>
    <w:uiPriority w:val="39"/>
    <w:rsid w:val="00771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Char0"/>
    <w:uiPriority w:val="99"/>
    <w:semiHidden/>
    <w:unhideWhenUsed/>
    <w:pPr>
      <w:spacing w:line="240" w:lineRule="auto"/>
    </w:pPr>
    <w:rPr>
      <w:sz w:val="20"/>
      <w:szCs w:val="20"/>
    </w:rPr>
  </w:style>
  <w:style w:type="character" w:customStyle="1" w:styleId="Char0">
    <w:name w:val="Κείμενο σχολίου Char"/>
    <w:basedOn w:val="a0"/>
    <w:link w:val="af0"/>
    <w:uiPriority w:val="99"/>
    <w:semiHidden/>
    <w:rPr>
      <w:sz w:val="20"/>
      <w:szCs w:val="20"/>
    </w:rPr>
  </w:style>
  <w:style w:type="character" w:styleId="af1">
    <w:name w:val="annotation reference"/>
    <w:basedOn w:val="a0"/>
    <w:uiPriority w:val="99"/>
    <w:semiHidden/>
    <w:unhideWhenUsed/>
    <w:rPr>
      <w:sz w:val="16"/>
      <w:szCs w:val="16"/>
    </w:rPr>
  </w:style>
  <w:style w:type="paragraph" w:styleId="af2">
    <w:name w:val="Balloon Text"/>
    <w:basedOn w:val="a"/>
    <w:link w:val="Char1"/>
    <w:uiPriority w:val="99"/>
    <w:semiHidden/>
    <w:unhideWhenUsed/>
    <w:rsid w:val="00415C83"/>
    <w:pPr>
      <w:spacing w:after="0" w:line="240" w:lineRule="auto"/>
    </w:pPr>
    <w:rPr>
      <w:rFonts w:ascii="Segoe UI" w:hAnsi="Segoe UI" w:cs="Segoe UI"/>
      <w:sz w:val="18"/>
      <w:szCs w:val="18"/>
    </w:rPr>
  </w:style>
  <w:style w:type="character" w:customStyle="1" w:styleId="Char1">
    <w:name w:val="Κείμενο πλαισίου Char"/>
    <w:basedOn w:val="a0"/>
    <w:link w:val="af2"/>
    <w:uiPriority w:val="99"/>
    <w:semiHidden/>
    <w:rsid w:val="00415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eece20.gov.gr/epikoinwnia-dimosiotita/" TargetMode="External"/><Relationship Id="rId5" Type="http://schemas.openxmlformats.org/officeDocument/2006/relationships/hyperlink" Target="https://www.ypes.gr/politikes-kai-draseis/proskliseis-tameiou-anakampsi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1522</Words>
  <Characters>8220</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ΚΕΦΑΛΑ ΝΑΝΤΙΑ</dc:creator>
  <dc:description/>
  <cp:lastModifiedBy>ΣΤΑΜΑΤΗΣ ΒΑΣΙΛΗΣ</cp:lastModifiedBy>
  <cp:revision>6</cp:revision>
  <dcterms:created xsi:type="dcterms:W3CDTF">2022-07-15T05:03:00Z</dcterms:created>
  <dcterms:modified xsi:type="dcterms:W3CDTF">2022-07-15T10:42:00Z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