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B46" w:rsidRPr="00190B46" w:rsidRDefault="00775A81" w:rsidP="00190B46">
      <w:pPr>
        <w:ind w:firstLine="720"/>
        <w:jc w:val="both"/>
        <w:rPr>
          <w:rFonts w:ascii="Calibri" w:hAnsi="Calibri" w:cs="Calibri"/>
          <w:b/>
          <w:sz w:val="24"/>
          <w:szCs w:val="24"/>
          <w:u w:val="single"/>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190B46">
        <w:rPr>
          <w:rFonts w:ascii="Calibri" w:hAnsi="Calibri" w:cs="Calibri"/>
          <w:b/>
          <w:sz w:val="24"/>
          <w:szCs w:val="24"/>
        </w:rPr>
        <w:t xml:space="preserve">  </w:t>
      </w:r>
      <w:r w:rsidR="0049127A" w:rsidRPr="00190B46">
        <w:rPr>
          <w:rFonts w:ascii="Calibri" w:hAnsi="Calibri" w:cs="Calibri"/>
          <w:b/>
          <w:sz w:val="24"/>
          <w:szCs w:val="24"/>
        </w:rPr>
        <w:t xml:space="preserve">   </w:t>
      </w:r>
    </w:p>
    <w:p w:rsidR="00190B46" w:rsidRDefault="00190B46" w:rsidP="00363669">
      <w:pPr>
        <w:ind w:firstLine="720"/>
        <w:jc w:val="both"/>
        <w:rPr>
          <w:rFonts w:ascii="Calibri" w:hAnsi="Calibri" w:cs="Calibri"/>
          <w:b/>
          <w:sz w:val="24"/>
          <w:szCs w:val="24"/>
          <w:u w:val="single"/>
        </w:rPr>
      </w:pPr>
      <w:r>
        <w:rPr>
          <w:rFonts w:ascii="Calibri" w:hAnsi="Calibri" w:cs="Calibri"/>
          <w:noProof/>
          <w:sz w:val="24"/>
          <w:szCs w:val="24"/>
        </w:rPr>
        <w:drawing>
          <wp:inline distT="0" distB="0" distL="0" distR="0">
            <wp:extent cx="685800" cy="542925"/>
            <wp:effectExtent l="19050" t="0" r="0" b="0"/>
            <wp:docPr id="3" name="Picture 1" descr="THI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REOS"/>
                    <pic:cNvPicPr>
                      <a:picLocks noChangeAspect="1" noChangeArrowheads="1"/>
                    </pic:cNvPicPr>
                  </pic:nvPicPr>
                  <pic:blipFill>
                    <a:blip r:embed="rId5" cstate="print"/>
                    <a:stretch>
                      <a:fillRect/>
                    </a:stretch>
                  </pic:blipFill>
                  <pic:spPr bwMode="auto">
                    <a:xfrm>
                      <a:off x="0" y="0"/>
                      <a:ext cx="685800" cy="542925"/>
                    </a:xfrm>
                    <a:prstGeom prst="rect">
                      <a:avLst/>
                    </a:prstGeom>
                    <a:noFill/>
                    <a:ln w="9525">
                      <a:noFill/>
                      <a:miter lim="800000"/>
                      <a:headEnd/>
                      <a:tailEnd/>
                    </a:ln>
                  </pic:spPr>
                </pic:pic>
              </a:graphicData>
            </a:graphic>
          </wp:inline>
        </w:drawing>
      </w:r>
      <w:r w:rsidRPr="00190B46">
        <w:rPr>
          <w:rFonts w:ascii="Calibri" w:hAnsi="Calibri" w:cs="Calibri"/>
          <w:b/>
          <w:sz w:val="24"/>
          <w:szCs w:val="24"/>
        </w:rPr>
        <w:t xml:space="preserve">     </w:t>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t xml:space="preserve">             </w:t>
      </w:r>
    </w:p>
    <w:p w:rsidR="00BF0CA6" w:rsidRPr="00190B46" w:rsidRDefault="00775A81">
      <w:pPr>
        <w:spacing w:line="276" w:lineRule="auto"/>
        <w:jc w:val="both"/>
        <w:rPr>
          <w:rFonts w:ascii="Calibri" w:hAnsi="Calibri" w:cs="Calibri"/>
          <w:b/>
          <w:sz w:val="24"/>
          <w:szCs w:val="24"/>
        </w:rPr>
      </w:pPr>
      <w:r>
        <w:rPr>
          <w:rFonts w:ascii="Calibri" w:hAnsi="Calibri" w:cs="Calibri"/>
          <w:b/>
          <w:sz w:val="24"/>
          <w:szCs w:val="24"/>
        </w:rPr>
        <w:t xml:space="preserve">ΕΛΛΗΝΙΚΗ ΔΗΜΟΚΡΑΤΙΑ                          </w:t>
      </w:r>
      <w:r w:rsidR="00190B46">
        <w:rPr>
          <w:rFonts w:ascii="Calibri" w:hAnsi="Calibri" w:cs="Calibri"/>
          <w:b/>
          <w:sz w:val="24"/>
          <w:szCs w:val="24"/>
        </w:rPr>
        <w:t xml:space="preserve">      </w:t>
      </w:r>
      <w:r w:rsidR="00190B46">
        <w:rPr>
          <w:rFonts w:ascii="Calibri" w:hAnsi="Calibri" w:cs="Calibri"/>
          <w:b/>
          <w:sz w:val="24"/>
          <w:szCs w:val="24"/>
        </w:rPr>
        <w:tab/>
        <w:t xml:space="preserve">                    </w:t>
      </w:r>
      <w:r w:rsidR="00190B46">
        <w:rPr>
          <w:rFonts w:ascii="Calibri" w:hAnsi="Calibri" w:cs="Calibri"/>
          <w:b/>
          <w:sz w:val="24"/>
          <w:szCs w:val="24"/>
        </w:rPr>
        <w:tab/>
      </w:r>
      <w:r>
        <w:rPr>
          <w:rFonts w:ascii="Calibri" w:hAnsi="Calibri" w:cs="Calibri"/>
          <w:b/>
          <w:sz w:val="24"/>
          <w:szCs w:val="24"/>
        </w:rPr>
        <w:t xml:space="preserve">Αθήνα,  </w:t>
      </w:r>
      <w:r w:rsidR="00B073AF">
        <w:rPr>
          <w:rFonts w:ascii="Calibri" w:hAnsi="Calibri" w:cs="Calibri"/>
          <w:b/>
          <w:sz w:val="24"/>
          <w:szCs w:val="24"/>
        </w:rPr>
        <w:t xml:space="preserve"> </w:t>
      </w:r>
      <w:r w:rsidR="00C432DB">
        <w:rPr>
          <w:rFonts w:ascii="Calibri" w:hAnsi="Calibri" w:cs="Calibri"/>
          <w:b/>
          <w:sz w:val="24"/>
          <w:szCs w:val="24"/>
        </w:rPr>
        <w:t xml:space="preserve"> </w:t>
      </w:r>
      <w:r w:rsidR="00190B46">
        <w:rPr>
          <w:rFonts w:ascii="Calibri" w:hAnsi="Calibri" w:cs="Calibri"/>
          <w:b/>
          <w:sz w:val="24"/>
          <w:szCs w:val="24"/>
        </w:rPr>
        <w:t xml:space="preserve"> </w:t>
      </w:r>
      <w:r w:rsidR="00B073AF">
        <w:rPr>
          <w:rFonts w:ascii="Calibri" w:hAnsi="Calibri" w:cs="Calibri"/>
          <w:b/>
          <w:sz w:val="24"/>
          <w:szCs w:val="24"/>
        </w:rPr>
        <w:t>Ιανουαρίου</w:t>
      </w:r>
      <w:r>
        <w:rPr>
          <w:rFonts w:ascii="Calibri" w:hAnsi="Calibri" w:cs="Calibri"/>
          <w:b/>
          <w:sz w:val="24"/>
          <w:szCs w:val="24"/>
        </w:rPr>
        <w:t xml:space="preserve"> 202</w:t>
      </w:r>
      <w:r w:rsidR="00311893" w:rsidRPr="00190B46">
        <w:rPr>
          <w:rFonts w:ascii="Calibri" w:hAnsi="Calibri" w:cs="Calibri"/>
          <w:b/>
          <w:sz w:val="24"/>
          <w:szCs w:val="24"/>
        </w:rPr>
        <w:t>2</w:t>
      </w:r>
    </w:p>
    <w:p w:rsidR="00BF0CA6" w:rsidRDefault="00775A81">
      <w:pPr>
        <w:spacing w:line="276" w:lineRule="auto"/>
        <w:rPr>
          <w:rFonts w:ascii="Calibri" w:hAnsi="Calibri" w:cs="Calibri"/>
          <w:sz w:val="24"/>
          <w:szCs w:val="24"/>
        </w:rPr>
      </w:pPr>
      <w:r>
        <w:rPr>
          <w:rFonts w:ascii="Calibri" w:hAnsi="Calibri" w:cs="Calibri"/>
          <w:b/>
          <w:sz w:val="24"/>
          <w:szCs w:val="24"/>
        </w:rPr>
        <w:t xml:space="preserve">ΥΠΟΥΡΓΕΙΟ ΕΣΩΤΕΡΙΚΩΝ               </w:t>
      </w:r>
      <w:r w:rsidR="00190B46">
        <w:rPr>
          <w:rFonts w:ascii="Calibri" w:hAnsi="Calibri" w:cs="Calibri"/>
          <w:b/>
          <w:sz w:val="24"/>
          <w:szCs w:val="24"/>
        </w:rPr>
        <w:t xml:space="preserve">                </w:t>
      </w:r>
      <w:r w:rsidR="00190B46">
        <w:rPr>
          <w:rFonts w:ascii="Calibri" w:hAnsi="Calibri" w:cs="Calibri"/>
          <w:b/>
          <w:sz w:val="24"/>
          <w:szCs w:val="24"/>
        </w:rPr>
        <w:tab/>
      </w:r>
      <w:r w:rsidR="00190B46">
        <w:rPr>
          <w:rFonts w:ascii="Calibri" w:hAnsi="Calibri" w:cs="Calibri"/>
          <w:b/>
          <w:sz w:val="24"/>
          <w:szCs w:val="24"/>
        </w:rPr>
        <w:tab/>
        <w:t xml:space="preserve">        </w:t>
      </w:r>
      <w:r w:rsidR="00190B46">
        <w:rPr>
          <w:rFonts w:ascii="Calibri" w:hAnsi="Calibri" w:cs="Calibri"/>
          <w:b/>
          <w:sz w:val="24"/>
          <w:szCs w:val="24"/>
        </w:rPr>
        <w:tab/>
        <w:t xml:space="preserve"> </w:t>
      </w:r>
      <w:r>
        <w:rPr>
          <w:rFonts w:ascii="Calibri" w:hAnsi="Calibri" w:cs="Calibri"/>
          <w:b/>
          <w:sz w:val="24"/>
          <w:szCs w:val="24"/>
        </w:rPr>
        <w:t>Α.Π.:</w:t>
      </w:r>
      <w:r>
        <w:rPr>
          <w:rFonts w:ascii="Calibri" w:hAnsi="Calibri" w:cs="Calibri"/>
          <w:sz w:val="24"/>
          <w:szCs w:val="24"/>
        </w:rPr>
        <w:t xml:space="preserve"> </w:t>
      </w:r>
    </w:p>
    <w:p w:rsidR="00BF0CA6" w:rsidRDefault="00AF08A0">
      <w:pPr>
        <w:spacing w:line="276" w:lineRule="auto"/>
        <w:rPr>
          <w:rFonts w:ascii="Calibri" w:hAnsi="Calibri" w:cs="Calibri"/>
          <w:b/>
          <w:sz w:val="24"/>
          <w:szCs w:val="24"/>
        </w:rPr>
      </w:pPr>
      <w:r w:rsidRPr="00AF08A0">
        <w:rPr>
          <w:rFonts w:ascii="Calibri" w:hAnsi="Calibri" w:cs="Calibri"/>
          <w:sz w:val="24"/>
          <w:szCs w:val="24"/>
        </w:rPr>
        <w:pict>
          <v:shapetype id="_x0000_t202" coordsize="21600,21600" o:spt="202" path="m,l,21600r21600,l21600,xe">
            <v:stroke joinstyle="miter"/>
            <v:path gradientshapeok="t" o:connecttype="rect"/>
          </v:shapetype>
          <v:shape id="Text Box 2" o:spid="_x0000_s1026" type="#_x0000_t202" style="position:absolute;margin-left:279pt;margin-top:12.45pt;width:175.05pt;height:90pt;z-index:251658240" stroked="f">
            <v:textbox>
              <w:txbxContent>
                <w:p w:rsidR="0046377B" w:rsidRDefault="0046377B"/>
              </w:txbxContent>
            </v:textbox>
          </v:shape>
        </w:pict>
      </w:r>
      <w:r w:rsidR="00BF0CA6">
        <w:rPr>
          <w:rFonts w:ascii="Calibri" w:hAnsi="Calibri" w:cs="Calibri"/>
          <w:b/>
          <w:sz w:val="24"/>
          <w:szCs w:val="24"/>
        </w:rPr>
        <w:t>ΓΕΝ. Δ/ΝΣΗ ΟΙΚΟΝ/ΚΩΝ Τ.Α &amp; Α.Π.</w:t>
      </w:r>
    </w:p>
    <w:p w:rsidR="00BF0CA6" w:rsidRDefault="00775A81">
      <w:pPr>
        <w:spacing w:line="276" w:lineRule="auto"/>
        <w:rPr>
          <w:rFonts w:ascii="Calibri" w:hAnsi="Calibri" w:cs="Calibri"/>
          <w:b/>
          <w:sz w:val="24"/>
          <w:szCs w:val="24"/>
        </w:rPr>
      </w:pPr>
      <w:r>
        <w:rPr>
          <w:rFonts w:ascii="Calibri" w:hAnsi="Calibri" w:cs="Calibri"/>
          <w:b/>
          <w:sz w:val="24"/>
          <w:szCs w:val="24"/>
        </w:rPr>
        <w:t xml:space="preserve">Δ/ΝΣΗ ΟΙΚΟΝ. &amp; ΑΝΑΠΤ. ΠΟΛΙΤΙΚΗΣ </w:t>
      </w:r>
    </w:p>
    <w:p w:rsidR="00BF0CA6" w:rsidRDefault="00775A81">
      <w:pPr>
        <w:spacing w:line="276" w:lineRule="auto"/>
        <w:jc w:val="both"/>
        <w:rPr>
          <w:rFonts w:ascii="Calibri" w:hAnsi="Calibri" w:cs="Calibri"/>
          <w:b/>
          <w:bCs/>
          <w:sz w:val="24"/>
          <w:szCs w:val="24"/>
        </w:rPr>
      </w:pPr>
      <w:r>
        <w:rPr>
          <w:rFonts w:ascii="Calibri" w:hAnsi="Calibri" w:cs="Calibri"/>
          <w:b/>
          <w:bCs/>
          <w:sz w:val="24"/>
          <w:szCs w:val="24"/>
        </w:rPr>
        <w:t>ΤΜΗΜΑ ΑΝΑΠΤ. ΠΡΟΓΡ. &amp; ΔΙΑΧΕΙΡΙΣΗΣ ΠΔΕ</w:t>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p>
    <w:p w:rsidR="00BF0CA6" w:rsidRDefault="00BF0CA6">
      <w:pPr>
        <w:pStyle w:val="3"/>
        <w:spacing w:line="276" w:lineRule="auto"/>
        <w:rPr>
          <w:rFonts w:ascii="Calibri" w:hAnsi="Calibri" w:cs="Calibri"/>
          <w:bCs/>
          <w:sz w:val="24"/>
          <w:szCs w:val="24"/>
        </w:rPr>
      </w:pPr>
    </w:p>
    <w:p w:rsidR="00BF0CA6" w:rsidRDefault="00775A81">
      <w:pPr>
        <w:pStyle w:val="3"/>
        <w:spacing w:line="276" w:lineRule="auto"/>
        <w:rPr>
          <w:rFonts w:ascii="Calibri" w:hAnsi="Calibri" w:cs="Calibri"/>
          <w:bCs/>
          <w:sz w:val="24"/>
          <w:szCs w:val="24"/>
        </w:rPr>
      </w:pPr>
      <w:r>
        <w:rPr>
          <w:rFonts w:ascii="Calibri" w:hAnsi="Calibri" w:cs="Calibri"/>
          <w:bCs/>
          <w:sz w:val="24"/>
          <w:szCs w:val="24"/>
        </w:rPr>
        <w:t>Ταχ. Δ/νση: Σταδίου 27</w:t>
      </w:r>
      <w:r>
        <w:rPr>
          <w:rFonts w:ascii="Calibri" w:hAnsi="Calibri" w:cs="Calibri"/>
          <w:bCs/>
          <w:sz w:val="24"/>
          <w:szCs w:val="24"/>
        </w:rPr>
        <w:tab/>
      </w:r>
    </w:p>
    <w:p w:rsidR="00BF0CA6" w:rsidRDefault="00775A81">
      <w:pPr>
        <w:spacing w:line="276" w:lineRule="auto"/>
        <w:jc w:val="both"/>
        <w:rPr>
          <w:rFonts w:ascii="Calibri" w:hAnsi="Calibri" w:cs="Calibri"/>
          <w:b/>
          <w:bCs/>
          <w:sz w:val="24"/>
          <w:szCs w:val="24"/>
        </w:rPr>
      </w:pPr>
      <w:r>
        <w:rPr>
          <w:rFonts w:ascii="Calibri" w:hAnsi="Calibri" w:cs="Calibri"/>
          <w:b/>
          <w:bCs/>
          <w:sz w:val="24"/>
          <w:szCs w:val="24"/>
        </w:rPr>
        <w:t>Ταχ. Κώδικας: 101 83 AΘΗΝΑ</w:t>
      </w:r>
    </w:p>
    <w:p w:rsidR="00BF0CA6" w:rsidRDefault="00775A81">
      <w:pPr>
        <w:spacing w:line="276" w:lineRule="auto"/>
        <w:jc w:val="both"/>
        <w:rPr>
          <w:rFonts w:ascii="Calibri" w:hAnsi="Calibri" w:cs="Calibri"/>
          <w:b/>
          <w:bCs/>
          <w:sz w:val="24"/>
          <w:szCs w:val="24"/>
        </w:rPr>
      </w:pPr>
      <w:r>
        <w:rPr>
          <w:rFonts w:ascii="Calibri" w:hAnsi="Calibri" w:cs="Calibri"/>
          <w:b/>
          <w:bCs/>
          <w:sz w:val="24"/>
          <w:szCs w:val="24"/>
        </w:rPr>
        <w:t>Πληροφορίες: Ε. Κουτούκη</w:t>
      </w:r>
    </w:p>
    <w:p w:rsidR="00BF0CA6" w:rsidRPr="001C3A8C" w:rsidRDefault="00775A81">
      <w:pPr>
        <w:spacing w:line="276" w:lineRule="auto"/>
        <w:jc w:val="both"/>
        <w:rPr>
          <w:rFonts w:ascii="Calibri" w:hAnsi="Calibri" w:cs="Calibri"/>
          <w:b/>
          <w:bCs/>
          <w:sz w:val="24"/>
          <w:szCs w:val="24"/>
          <w:lang w:val="en-US"/>
        </w:rPr>
      </w:pPr>
      <w:r>
        <w:rPr>
          <w:rFonts w:ascii="Calibri" w:hAnsi="Calibri" w:cs="Calibri"/>
          <w:b/>
          <w:bCs/>
          <w:sz w:val="24"/>
          <w:szCs w:val="24"/>
        </w:rPr>
        <w:t>Τηλέφωνο</w:t>
      </w:r>
      <w:r w:rsidRPr="001C3A8C">
        <w:rPr>
          <w:rFonts w:ascii="Calibri" w:hAnsi="Calibri" w:cs="Calibri"/>
          <w:b/>
          <w:bCs/>
          <w:sz w:val="24"/>
          <w:szCs w:val="24"/>
          <w:lang w:val="en-US"/>
        </w:rPr>
        <w:t>: 213 136 4739</w:t>
      </w:r>
    </w:p>
    <w:p w:rsidR="00BF0CA6" w:rsidRPr="001C3A8C" w:rsidRDefault="00775A81">
      <w:pPr>
        <w:spacing w:line="276" w:lineRule="auto"/>
        <w:ind w:left="900" w:hanging="900"/>
        <w:jc w:val="both"/>
        <w:rPr>
          <w:rFonts w:ascii="Calibri" w:hAnsi="Calibri" w:cs="Calibri"/>
          <w:b/>
          <w:bCs/>
          <w:sz w:val="24"/>
          <w:szCs w:val="24"/>
          <w:lang w:val="en-US"/>
        </w:rPr>
      </w:pPr>
      <w:proofErr w:type="gramStart"/>
      <w:r>
        <w:rPr>
          <w:rFonts w:ascii="Calibri" w:hAnsi="Calibri" w:cs="Calibri"/>
          <w:b/>
          <w:bCs/>
          <w:sz w:val="24"/>
          <w:szCs w:val="24"/>
          <w:lang w:val="en-US"/>
        </w:rPr>
        <w:t>e</w:t>
      </w:r>
      <w:r w:rsidRPr="001C3A8C">
        <w:rPr>
          <w:rFonts w:ascii="Calibri" w:hAnsi="Calibri" w:cs="Calibri"/>
          <w:b/>
          <w:bCs/>
          <w:sz w:val="24"/>
          <w:szCs w:val="24"/>
          <w:lang w:val="en-US"/>
        </w:rPr>
        <w:t>-</w:t>
      </w:r>
      <w:r>
        <w:rPr>
          <w:rFonts w:ascii="Calibri" w:hAnsi="Calibri" w:cs="Calibri"/>
          <w:b/>
          <w:bCs/>
          <w:sz w:val="24"/>
          <w:szCs w:val="24"/>
          <w:lang w:val="en-US"/>
        </w:rPr>
        <w:t>mail</w:t>
      </w:r>
      <w:proofErr w:type="gramEnd"/>
      <w:r w:rsidRPr="001C3A8C">
        <w:rPr>
          <w:rFonts w:ascii="Calibri" w:hAnsi="Calibri" w:cs="Calibri"/>
          <w:b/>
          <w:bCs/>
          <w:sz w:val="24"/>
          <w:szCs w:val="24"/>
          <w:lang w:val="en-US"/>
        </w:rPr>
        <w:t xml:space="preserve">: </w:t>
      </w:r>
      <w:r w:rsidR="00AF08A0">
        <w:fldChar w:fldCharType="begin"/>
      </w:r>
      <w:r w:rsidR="00AF08A0" w:rsidRPr="00AA6408">
        <w:rPr>
          <w:lang w:val="en-US"/>
        </w:rPr>
        <w:instrText>HYPERLINK "mailto:e.koutouki@ypes.gr"</w:instrText>
      </w:r>
      <w:r w:rsidR="00AF08A0">
        <w:fldChar w:fldCharType="separate"/>
      </w:r>
      <w:r>
        <w:rPr>
          <w:rStyle w:val="-"/>
          <w:rFonts w:ascii="Calibri" w:hAnsi="Calibri" w:cs="Calibri"/>
          <w:b/>
          <w:bCs/>
          <w:sz w:val="24"/>
          <w:szCs w:val="24"/>
          <w:lang w:val="en-US"/>
        </w:rPr>
        <w:t>e</w:t>
      </w:r>
      <w:r w:rsidRPr="001C3A8C">
        <w:rPr>
          <w:rStyle w:val="-"/>
          <w:rFonts w:ascii="Calibri" w:hAnsi="Calibri" w:cs="Calibri"/>
          <w:b/>
          <w:bCs/>
          <w:sz w:val="24"/>
          <w:szCs w:val="24"/>
          <w:lang w:val="en-US"/>
        </w:rPr>
        <w:t>.</w:t>
      </w:r>
      <w:r>
        <w:rPr>
          <w:rStyle w:val="-"/>
          <w:rFonts w:ascii="Calibri" w:hAnsi="Calibri" w:cs="Calibri"/>
          <w:b/>
          <w:bCs/>
          <w:sz w:val="24"/>
          <w:szCs w:val="24"/>
          <w:lang w:val="en-US"/>
        </w:rPr>
        <w:t>koutouki</w:t>
      </w:r>
      <w:r w:rsidRPr="001C3A8C">
        <w:rPr>
          <w:rStyle w:val="-"/>
          <w:rFonts w:ascii="Calibri" w:hAnsi="Calibri" w:cs="Calibri"/>
          <w:b/>
          <w:bCs/>
          <w:sz w:val="24"/>
          <w:szCs w:val="24"/>
          <w:lang w:val="en-US"/>
        </w:rPr>
        <w:t>@</w:t>
      </w:r>
      <w:r>
        <w:rPr>
          <w:rStyle w:val="-"/>
          <w:rFonts w:ascii="Calibri" w:hAnsi="Calibri" w:cs="Calibri"/>
          <w:b/>
          <w:bCs/>
          <w:sz w:val="24"/>
          <w:szCs w:val="24"/>
          <w:lang w:val="en-US"/>
        </w:rPr>
        <w:t>ypes</w:t>
      </w:r>
      <w:r w:rsidRPr="001C3A8C">
        <w:rPr>
          <w:rStyle w:val="-"/>
          <w:rFonts w:ascii="Calibri" w:hAnsi="Calibri" w:cs="Calibri"/>
          <w:b/>
          <w:bCs/>
          <w:sz w:val="24"/>
          <w:szCs w:val="24"/>
          <w:lang w:val="en-US"/>
        </w:rPr>
        <w:t>.</w:t>
      </w:r>
      <w:r>
        <w:rPr>
          <w:rStyle w:val="-"/>
          <w:rFonts w:ascii="Calibri" w:hAnsi="Calibri" w:cs="Calibri"/>
          <w:b/>
          <w:bCs/>
          <w:sz w:val="24"/>
          <w:szCs w:val="24"/>
          <w:lang w:val="en-US"/>
        </w:rPr>
        <w:t>gr</w:t>
      </w:r>
      <w:r w:rsidR="00AF08A0">
        <w:fldChar w:fldCharType="end"/>
      </w:r>
      <w:r w:rsidRPr="001C3A8C">
        <w:rPr>
          <w:rFonts w:ascii="Calibri" w:hAnsi="Calibri" w:cs="Calibri"/>
          <w:b/>
          <w:bCs/>
          <w:sz w:val="24"/>
          <w:szCs w:val="24"/>
          <w:lang w:val="en-US"/>
        </w:rPr>
        <w:t xml:space="preserve"> </w:t>
      </w:r>
    </w:p>
    <w:p w:rsidR="00BF0CA6" w:rsidRPr="001C3A8C" w:rsidRDefault="00BF0CA6">
      <w:pPr>
        <w:spacing w:line="276" w:lineRule="auto"/>
        <w:rPr>
          <w:rFonts w:ascii="Calibri" w:hAnsi="Calibri" w:cs="Calibri"/>
          <w:sz w:val="24"/>
          <w:szCs w:val="24"/>
          <w:lang w:val="en-US"/>
        </w:rPr>
      </w:pPr>
    </w:p>
    <w:p w:rsidR="00BF0CA6" w:rsidRDefault="00775A81">
      <w:pPr>
        <w:jc w:val="both"/>
        <w:rPr>
          <w:rFonts w:ascii="Calibri" w:hAnsi="Calibri" w:cs="Calibri"/>
          <w:b/>
          <w:bCs/>
          <w:sz w:val="24"/>
          <w:szCs w:val="24"/>
        </w:rPr>
      </w:pPr>
      <w:r>
        <w:rPr>
          <w:rFonts w:ascii="Calibri" w:hAnsi="Calibri" w:cs="Calibri"/>
          <w:b/>
          <w:bCs/>
          <w:sz w:val="24"/>
          <w:szCs w:val="24"/>
        </w:rPr>
        <w:t>ΘΕΜΑ:</w:t>
      </w:r>
      <w:r>
        <w:rPr>
          <w:rFonts w:ascii="Calibri" w:hAnsi="Calibri" w:cs="Calibri"/>
          <w:bCs/>
          <w:sz w:val="24"/>
          <w:szCs w:val="24"/>
        </w:rPr>
        <w:t xml:space="preserve"> </w:t>
      </w:r>
      <w:r>
        <w:rPr>
          <w:rFonts w:ascii="Calibri" w:hAnsi="Calibri" w:cs="Calibri"/>
          <w:b/>
          <w:bCs/>
          <w:sz w:val="24"/>
          <w:szCs w:val="24"/>
        </w:rPr>
        <w:t xml:space="preserve">Χρηματοδότηση </w:t>
      </w:r>
      <w:r w:rsidR="00B61994" w:rsidRPr="005412F1">
        <w:rPr>
          <w:rFonts w:ascii="Calibri" w:hAnsi="Calibri" w:cs="Calibri"/>
          <w:b/>
          <w:bCs/>
          <w:sz w:val="24"/>
          <w:szCs w:val="24"/>
        </w:rPr>
        <w:t xml:space="preserve">Δήμων </w:t>
      </w:r>
      <w:r w:rsidR="003E1ABD">
        <w:rPr>
          <w:rFonts w:ascii="Calibri" w:hAnsi="Calibri" w:cs="Calibri"/>
          <w:b/>
          <w:bCs/>
          <w:sz w:val="24"/>
          <w:szCs w:val="24"/>
        </w:rPr>
        <w:t xml:space="preserve">της χώρας για </w:t>
      </w:r>
      <w:r>
        <w:rPr>
          <w:rFonts w:ascii="Calibri" w:hAnsi="Calibri" w:cs="Calibri"/>
          <w:b/>
          <w:bCs/>
          <w:sz w:val="24"/>
          <w:szCs w:val="24"/>
        </w:rPr>
        <w:t>την πρόληψη και αντιμετώπιση ζημιών και καταστροφών που προκαλούνται από  θεομηνίες (ΣΑΕ 055)</w:t>
      </w:r>
    </w:p>
    <w:p w:rsidR="00BF0CA6" w:rsidRDefault="00BF0CA6">
      <w:pPr>
        <w:jc w:val="center"/>
        <w:rPr>
          <w:rFonts w:ascii="Calibri" w:hAnsi="Calibri" w:cs="Calibri"/>
          <w:b/>
          <w:sz w:val="24"/>
          <w:szCs w:val="24"/>
        </w:rPr>
      </w:pPr>
    </w:p>
    <w:p w:rsidR="00BF0CA6" w:rsidRDefault="00775A81">
      <w:pPr>
        <w:jc w:val="center"/>
        <w:rPr>
          <w:rFonts w:ascii="Calibri" w:hAnsi="Calibri" w:cs="Calibri"/>
          <w:b/>
          <w:sz w:val="24"/>
          <w:szCs w:val="24"/>
        </w:rPr>
      </w:pPr>
      <w:r>
        <w:rPr>
          <w:rFonts w:ascii="Calibri" w:hAnsi="Calibri" w:cs="Calibri"/>
          <w:b/>
          <w:sz w:val="24"/>
          <w:szCs w:val="24"/>
        </w:rPr>
        <w:t>Α Π Ο Φ Α Σ Η</w:t>
      </w:r>
    </w:p>
    <w:p w:rsidR="00BF0CA6" w:rsidRDefault="00775A81">
      <w:pPr>
        <w:jc w:val="center"/>
        <w:rPr>
          <w:rFonts w:ascii="Calibri" w:hAnsi="Calibri" w:cs="Calibri"/>
          <w:sz w:val="24"/>
          <w:szCs w:val="24"/>
        </w:rPr>
      </w:pPr>
      <w:r>
        <w:rPr>
          <w:rFonts w:ascii="Calibri" w:hAnsi="Calibri" w:cs="Calibri"/>
          <w:b/>
          <w:bCs/>
          <w:sz w:val="24"/>
          <w:szCs w:val="24"/>
        </w:rPr>
        <w:t>Ο ΑΝΑΠΛΗΡΩΤΗΣ ΥΠΟΥΡΓΟΣ ΕΣΩΤΕΡΙΚΩΝ</w:t>
      </w:r>
    </w:p>
    <w:p w:rsidR="00BF0CA6" w:rsidRDefault="00BF0CA6">
      <w:pPr>
        <w:jc w:val="both"/>
        <w:rPr>
          <w:rFonts w:ascii="Calibri" w:hAnsi="Calibri" w:cs="Calibri"/>
          <w:sz w:val="24"/>
          <w:szCs w:val="24"/>
        </w:rPr>
      </w:pPr>
    </w:p>
    <w:p w:rsidR="00BF0CA6" w:rsidRDefault="00775A81">
      <w:pPr>
        <w:spacing w:line="264" w:lineRule="auto"/>
        <w:jc w:val="both"/>
        <w:rPr>
          <w:rFonts w:ascii="Calibri" w:hAnsi="Calibri" w:cs="Calibri"/>
          <w:sz w:val="24"/>
          <w:szCs w:val="24"/>
        </w:rPr>
      </w:pPr>
      <w:r>
        <w:rPr>
          <w:rFonts w:ascii="Calibri" w:hAnsi="Calibri" w:cs="Calibri"/>
          <w:sz w:val="24"/>
          <w:szCs w:val="24"/>
        </w:rPr>
        <w:t>Έχοντας υπόψη:</w:t>
      </w:r>
    </w:p>
    <w:p w:rsidR="00BF0CA6" w:rsidRDefault="00775A81">
      <w:pPr>
        <w:spacing w:line="264" w:lineRule="auto"/>
        <w:jc w:val="both"/>
        <w:rPr>
          <w:rFonts w:ascii="Calibri" w:hAnsi="Calibri" w:cs="Calibri"/>
          <w:sz w:val="24"/>
          <w:szCs w:val="24"/>
        </w:rPr>
      </w:pPr>
      <w:r>
        <w:rPr>
          <w:rFonts w:ascii="Calibri" w:hAnsi="Calibri" w:cs="Calibri"/>
          <w:sz w:val="24"/>
          <w:szCs w:val="24"/>
        </w:rPr>
        <w:t>1. Τις διατάξεις του ν.4270/2014 (Α΄ 143)  «Αρχές δημοσιονομικής διαχείρισης και εποπτείας (ενσωμάτωση της Οδηγίας 2011/85/ΕΕ) - δημόσιο λογιστικό και άλλες διατάξεις», όπως τροποποιήθηκε και ισχύει.</w:t>
      </w:r>
    </w:p>
    <w:p w:rsidR="00BF0CA6" w:rsidRDefault="00775A81">
      <w:pPr>
        <w:spacing w:line="264" w:lineRule="auto"/>
        <w:jc w:val="both"/>
        <w:rPr>
          <w:rFonts w:ascii="Calibri" w:hAnsi="Calibri" w:cs="Calibri"/>
          <w:sz w:val="24"/>
          <w:szCs w:val="24"/>
        </w:rPr>
      </w:pPr>
      <w:r>
        <w:rPr>
          <w:rFonts w:ascii="Calibri" w:hAnsi="Calibri" w:cs="Calibri"/>
          <w:sz w:val="24"/>
          <w:szCs w:val="24"/>
        </w:rPr>
        <w:t>2. Τις διατάξεις του Ν.Δ. 2957/1954 (Α’ 186) «Περί δημοσίων επενδύσεων και συμπληρώσεως των σχετικών προς ταύτας διατάξεων του Δημοσίου Λογιστικού».</w:t>
      </w:r>
    </w:p>
    <w:p w:rsidR="00BF0CA6" w:rsidRDefault="00775A81">
      <w:pPr>
        <w:spacing w:line="264" w:lineRule="auto"/>
        <w:jc w:val="both"/>
        <w:rPr>
          <w:rFonts w:ascii="Calibri" w:hAnsi="Calibri" w:cs="Calibri"/>
          <w:sz w:val="24"/>
          <w:szCs w:val="24"/>
        </w:rPr>
      </w:pPr>
      <w:r>
        <w:rPr>
          <w:rFonts w:ascii="Calibri" w:hAnsi="Calibri" w:cs="Calibri"/>
          <w:sz w:val="24"/>
          <w:szCs w:val="24"/>
        </w:rPr>
        <w:t>3. Τις διατάξεις του άρθρου 41 του ν.4129/2013 (Α΄ 52) «Κύρωση του Κώδικα Νόμων για το Ελεγκτικό Συνέδριο» όπως αυτό τροποποιήθηκε με το άρθρο 53 του ν.4257/2014 (Α΄ 93) «Επείγουσες Ρυθμίσεις αρμοδιότητας Υπουργείου Εσωτερικών».</w:t>
      </w:r>
    </w:p>
    <w:p w:rsidR="00BF0CA6" w:rsidRDefault="00775A81">
      <w:pPr>
        <w:tabs>
          <w:tab w:val="left" w:pos="426"/>
        </w:tabs>
        <w:overflowPunct/>
        <w:autoSpaceDE/>
        <w:autoSpaceDN/>
        <w:adjustRightInd/>
        <w:spacing w:line="264" w:lineRule="auto"/>
        <w:jc w:val="both"/>
        <w:textAlignment w:val="auto"/>
        <w:rPr>
          <w:rFonts w:ascii="Calibri" w:hAnsi="Calibri" w:cs="Calibri"/>
          <w:spacing w:val="4"/>
          <w:sz w:val="24"/>
          <w:szCs w:val="24"/>
        </w:rPr>
      </w:pPr>
      <w:r>
        <w:rPr>
          <w:rFonts w:ascii="Calibri" w:hAnsi="Calibri" w:cs="Calibri"/>
          <w:sz w:val="24"/>
          <w:szCs w:val="24"/>
        </w:rPr>
        <w:t>4. Τις διατάξεις των άρθρων 13, 37 παρ.3 και 112 του ν. 4622/2019 ( Α΄133) «Επιτελικό Κράτος: οργάνωση, λειτουργία και διαφάνεια της Κυβέρνησης, των κυβερνητικών οργάνων και της κεντρικής δημόσιας διοίκησης».</w:t>
      </w:r>
    </w:p>
    <w:p w:rsidR="00BF0CA6" w:rsidRDefault="00775A81">
      <w:pPr>
        <w:spacing w:line="264" w:lineRule="auto"/>
        <w:jc w:val="both"/>
        <w:rPr>
          <w:rFonts w:ascii="Calibri" w:hAnsi="Calibri" w:cs="Calibri"/>
          <w:sz w:val="24"/>
          <w:szCs w:val="24"/>
        </w:rPr>
      </w:pPr>
      <w:r>
        <w:rPr>
          <w:rFonts w:ascii="Calibri" w:hAnsi="Calibri" w:cs="Calibri"/>
          <w:sz w:val="24"/>
          <w:szCs w:val="24"/>
        </w:rPr>
        <w:t>5. Τις διατάξεις του άρθρου 122 του ν. 4635/2019 (Α΄ 167) «Επενδύω στην Ελλάδα και άλλες διατάξεις».</w:t>
      </w:r>
    </w:p>
    <w:p w:rsidR="00BF0CA6" w:rsidRDefault="00775A81">
      <w:pPr>
        <w:spacing w:line="264" w:lineRule="auto"/>
        <w:jc w:val="both"/>
        <w:rPr>
          <w:rFonts w:ascii="Calibri" w:hAnsi="Calibri" w:cs="Calibri"/>
          <w:sz w:val="24"/>
          <w:szCs w:val="24"/>
        </w:rPr>
      </w:pPr>
      <w:r>
        <w:rPr>
          <w:rFonts w:ascii="Calibri" w:hAnsi="Calibri" w:cs="Calibri"/>
          <w:sz w:val="24"/>
          <w:szCs w:val="24"/>
        </w:rPr>
        <w:t>6. Τις διατάξεις του άρθρου 90 του π.δ. 63/2005 (Α΄ 98) «Κωδικοποίηση της νομοθεσίας για την Κυβέρνηση και τα Κυβερνητικά όργανα».</w:t>
      </w:r>
    </w:p>
    <w:p w:rsidR="00BF0CA6" w:rsidRDefault="00775A81">
      <w:pPr>
        <w:spacing w:line="276" w:lineRule="auto"/>
        <w:jc w:val="both"/>
        <w:rPr>
          <w:rFonts w:ascii="Calibri" w:hAnsi="Calibri" w:cs="Calibri"/>
          <w:sz w:val="24"/>
          <w:szCs w:val="24"/>
        </w:rPr>
      </w:pPr>
      <w:r>
        <w:rPr>
          <w:rFonts w:ascii="Calibri" w:hAnsi="Calibri" w:cs="Calibri"/>
          <w:sz w:val="24"/>
          <w:szCs w:val="24"/>
        </w:rPr>
        <w:t xml:space="preserve">7. Τις διατάξεις του </w:t>
      </w:r>
      <w:r>
        <w:rPr>
          <w:rFonts w:ascii="Calibri" w:hAnsi="Calibri" w:cs="Calibri"/>
          <w:iCs/>
          <w:sz w:val="24"/>
          <w:szCs w:val="24"/>
        </w:rPr>
        <w:t>π.δ.</w:t>
      </w:r>
      <w:r>
        <w:rPr>
          <w:rFonts w:ascii="Calibri" w:hAnsi="Calibri" w:cs="Calibri"/>
          <w:sz w:val="24"/>
          <w:szCs w:val="24"/>
        </w:rPr>
        <w:t>141/2017 (Α ́ 180) «Οργανισμός Υπουργείου Εσωτερικών», όπως ισχύει.</w:t>
      </w:r>
    </w:p>
    <w:p w:rsidR="00BF0CA6" w:rsidRDefault="00775A81">
      <w:pPr>
        <w:overflowPunct/>
        <w:spacing w:line="276" w:lineRule="auto"/>
        <w:jc w:val="both"/>
        <w:rPr>
          <w:rFonts w:ascii="Calibri" w:hAnsi="Calibri" w:cs="Calibri"/>
          <w:sz w:val="24"/>
          <w:szCs w:val="24"/>
        </w:rPr>
      </w:pPr>
      <w:r>
        <w:rPr>
          <w:rFonts w:ascii="Calibri" w:hAnsi="Calibri" w:cs="Calibri"/>
          <w:sz w:val="24"/>
          <w:szCs w:val="24"/>
        </w:rPr>
        <w:t>8. Τις διατάξεις του π.δ. 81/2019 (Α΄ 119) «</w:t>
      </w:r>
      <w:r>
        <w:rPr>
          <w:rFonts w:ascii="Calibri" w:hAnsi="Calibri" w:cs="Calibri"/>
          <w:bCs/>
          <w:sz w:val="24"/>
          <w:szCs w:val="24"/>
        </w:rPr>
        <w:t>Σύσταση, συγχώνευση, μετονομασία και κατάργηση Υπουργείων και καθορισμός των αρμοδιοτήτων τους - Μεταφορά υπηρεσιών και αρμοδιοτήτων μεταξύ Υπουργείων».</w:t>
      </w:r>
    </w:p>
    <w:p w:rsidR="00BF0CA6" w:rsidRDefault="00775A81">
      <w:pPr>
        <w:pStyle w:val="a5"/>
        <w:autoSpaceDE w:val="0"/>
        <w:autoSpaceDN w:val="0"/>
        <w:adjustRightInd w:val="0"/>
        <w:spacing w:line="276" w:lineRule="auto"/>
        <w:ind w:left="0"/>
        <w:jc w:val="both"/>
        <w:rPr>
          <w:rFonts w:ascii="Calibri" w:hAnsi="Calibri" w:cs="Calibri"/>
          <w:bCs/>
          <w:sz w:val="24"/>
          <w:szCs w:val="24"/>
          <w:lang w:val="el-GR"/>
        </w:rPr>
      </w:pPr>
      <w:r>
        <w:rPr>
          <w:rFonts w:ascii="Calibri" w:hAnsi="Calibri" w:cs="Calibri"/>
          <w:sz w:val="24"/>
          <w:szCs w:val="24"/>
          <w:lang w:val="el-GR"/>
        </w:rPr>
        <w:t xml:space="preserve">9. Τις διατάξεις του </w:t>
      </w:r>
      <w:r>
        <w:rPr>
          <w:rStyle w:val="a6"/>
          <w:rFonts w:ascii="Calibri" w:hAnsi="Calibri" w:cs="Calibri"/>
          <w:color w:val="000000"/>
          <w:sz w:val="24"/>
          <w:szCs w:val="24"/>
          <w:lang w:val="el-GR"/>
        </w:rPr>
        <w:t>π.δ. 2/2021 (Α΄ 2) «Διορισμός Υπουργών, Αναπληρωτών Υπουργών και Υφυπουργών».</w:t>
      </w:r>
    </w:p>
    <w:p w:rsidR="00BF0CA6" w:rsidRDefault="00775A81">
      <w:pPr>
        <w:pStyle w:val="a5"/>
        <w:autoSpaceDE w:val="0"/>
        <w:autoSpaceDN w:val="0"/>
        <w:adjustRightInd w:val="0"/>
        <w:spacing w:line="276" w:lineRule="auto"/>
        <w:ind w:left="0"/>
        <w:jc w:val="both"/>
        <w:rPr>
          <w:rFonts w:ascii="Calibri" w:hAnsi="Calibri" w:cs="Calibri"/>
          <w:sz w:val="24"/>
          <w:szCs w:val="24"/>
          <w:lang w:val="el-GR"/>
        </w:rPr>
      </w:pPr>
      <w:r>
        <w:rPr>
          <w:rFonts w:ascii="Calibri" w:hAnsi="Calibri" w:cs="Calibri"/>
          <w:bCs/>
          <w:sz w:val="24"/>
          <w:szCs w:val="24"/>
          <w:lang w:val="el-GR"/>
        </w:rPr>
        <w:lastRenderedPageBreak/>
        <w:t xml:space="preserve">10. </w:t>
      </w:r>
      <w:r>
        <w:rPr>
          <w:rFonts w:ascii="Calibri" w:hAnsi="Calibri" w:cs="Calibri"/>
          <w:sz w:val="24"/>
          <w:szCs w:val="24"/>
          <w:lang w:val="el-GR"/>
        </w:rPr>
        <w:t>Την αριθμ. Υ22/17.6.2021 (Β΄ 2607) απόφαση</w:t>
      </w:r>
      <w:r>
        <w:rPr>
          <w:rStyle w:val="a6"/>
          <w:rFonts w:ascii="Calibri" w:hAnsi="Calibri" w:cs="Calibri"/>
          <w:color w:val="000000"/>
          <w:sz w:val="24"/>
          <w:szCs w:val="24"/>
          <w:lang w:val="el-GR"/>
        </w:rPr>
        <w:t xml:space="preserve"> του Πρωθυπουργού «Ανάθεση αρμοδιοτήτων στον Αναπληρωτή Υπουργό Εσωτερικών, Στυλιανό Πέτσα».</w:t>
      </w:r>
    </w:p>
    <w:p w:rsidR="00BF0CA6" w:rsidRDefault="00775A81">
      <w:pPr>
        <w:pStyle w:val="a5"/>
        <w:autoSpaceDE w:val="0"/>
        <w:autoSpaceDN w:val="0"/>
        <w:adjustRightInd w:val="0"/>
        <w:spacing w:line="276" w:lineRule="auto"/>
        <w:ind w:left="0"/>
        <w:jc w:val="both"/>
        <w:rPr>
          <w:rStyle w:val="a6"/>
          <w:rFonts w:ascii="Calibri" w:hAnsi="Calibri" w:cs="Calibri"/>
          <w:sz w:val="24"/>
          <w:szCs w:val="24"/>
          <w:lang w:val="el-GR"/>
        </w:rPr>
      </w:pPr>
      <w:r>
        <w:rPr>
          <w:rFonts w:ascii="Calibri" w:hAnsi="Calibri" w:cs="Calibri"/>
          <w:sz w:val="24"/>
          <w:szCs w:val="24"/>
          <w:lang w:val="el-GR"/>
        </w:rPr>
        <w:t>11. Την αριθμ. 19723/16.3.2021 (Β΄ 1064) απόφαση του Αναπληρωτή Υπουργού Εσωτερικών «Ορισμός Αναπληρωτή Υπουργού Εσωτερικών ως διατάκτη, κατά την παρ.3 του άρθρου 37 του ν. 4622/2019 (Α΄133)».</w:t>
      </w:r>
    </w:p>
    <w:p w:rsidR="00BF0CA6" w:rsidRDefault="00775A81">
      <w:pPr>
        <w:pStyle w:val="a5"/>
        <w:autoSpaceDE w:val="0"/>
        <w:autoSpaceDN w:val="0"/>
        <w:adjustRightInd w:val="0"/>
        <w:spacing w:line="276" w:lineRule="auto"/>
        <w:ind w:left="0"/>
        <w:jc w:val="both"/>
        <w:rPr>
          <w:rFonts w:ascii="Calibri" w:hAnsi="Calibri" w:cs="Calibri"/>
          <w:sz w:val="24"/>
          <w:szCs w:val="24"/>
          <w:lang w:val="el-GR"/>
        </w:rPr>
      </w:pPr>
      <w:r>
        <w:rPr>
          <w:rFonts w:ascii="Calibri" w:hAnsi="Calibri" w:cs="Calibri"/>
          <w:sz w:val="24"/>
          <w:szCs w:val="24"/>
          <w:lang w:val="el-GR"/>
        </w:rPr>
        <w:t>12. Την αριθμ. 38435 ΕΞ 2020/14.4.2020 Εγκύκλιο (ΑΔΑ:612ΗΗ-ΩΓΤ) της Δ/νσης Κατάρτισης &amp; Συντονισμού Εφαρμογής Δημοσιονομικών Κανόνων του Γενικού Λογιστηρίου του Κράτους «Παροχή οδηγιών επί διατάξεων δημοσιονομικού χαρακτήρα του ν. 4622/2019».</w:t>
      </w:r>
    </w:p>
    <w:p w:rsidR="00BF0CA6" w:rsidRDefault="00775A81">
      <w:pPr>
        <w:pStyle w:val="a5"/>
        <w:autoSpaceDE w:val="0"/>
        <w:autoSpaceDN w:val="0"/>
        <w:adjustRightInd w:val="0"/>
        <w:spacing w:line="276" w:lineRule="auto"/>
        <w:ind w:left="0"/>
        <w:jc w:val="both"/>
        <w:rPr>
          <w:rFonts w:ascii="Calibri" w:hAnsi="Calibri" w:cs="Calibri"/>
          <w:sz w:val="24"/>
          <w:szCs w:val="24"/>
          <w:lang w:val="el-GR"/>
        </w:rPr>
      </w:pPr>
      <w:r>
        <w:rPr>
          <w:rFonts w:ascii="Calibri" w:hAnsi="Calibri" w:cs="Calibri"/>
          <w:sz w:val="24"/>
          <w:szCs w:val="24"/>
          <w:lang w:val="el-GR"/>
        </w:rPr>
        <w:t>13. Την αριθμ.10/7207/7.3.2017 Εγκύκλιο του ΥΠ.ΕΣ (</w:t>
      </w:r>
      <w:r>
        <w:rPr>
          <w:rFonts w:ascii="Calibri" w:hAnsi="Calibri" w:cs="Calibri"/>
          <w:bCs/>
          <w:sz w:val="24"/>
          <w:szCs w:val="24"/>
          <w:lang w:val="el-GR"/>
        </w:rPr>
        <w:t>ΑΔΑ</w:t>
      </w:r>
      <w:r>
        <w:rPr>
          <w:rFonts w:ascii="Calibri" w:hAnsi="Calibri" w:cs="Calibri"/>
          <w:b/>
          <w:bCs/>
          <w:sz w:val="24"/>
          <w:szCs w:val="24"/>
          <w:lang w:val="el-GR"/>
        </w:rPr>
        <w:t>:</w:t>
      </w:r>
      <w:r>
        <w:rPr>
          <w:rFonts w:ascii="Calibri" w:hAnsi="Calibri" w:cs="Calibri"/>
          <w:sz w:val="24"/>
          <w:szCs w:val="24"/>
        </w:rPr>
        <w:t> </w:t>
      </w:r>
      <w:r>
        <w:rPr>
          <w:rFonts w:ascii="Calibri" w:hAnsi="Calibri" w:cs="Calibri"/>
          <w:sz w:val="24"/>
          <w:szCs w:val="24"/>
          <w:lang w:val="el-GR"/>
        </w:rPr>
        <w:t>Ψ65Π465ΧΘ7-4Ε8) σχετικά με τις οδηγίες υποβολής αιτημάτων επιχορήγησης, καθώς και τη με αριθ. 17939/30.5.2017 διευκρινιστική αυτής</w:t>
      </w:r>
      <w:r>
        <w:rPr>
          <w:rFonts w:ascii="Calibri" w:hAnsi="Calibri" w:cs="Calibri"/>
          <w:b/>
          <w:bCs/>
          <w:sz w:val="24"/>
          <w:szCs w:val="24"/>
          <w:lang w:val="el-GR"/>
        </w:rPr>
        <w:t xml:space="preserve"> (</w:t>
      </w:r>
      <w:r>
        <w:rPr>
          <w:rFonts w:ascii="Calibri" w:hAnsi="Calibri" w:cs="Calibri"/>
          <w:bCs/>
          <w:sz w:val="24"/>
          <w:szCs w:val="24"/>
          <w:lang w:val="el-GR"/>
        </w:rPr>
        <w:t>ΑΔΑ:</w:t>
      </w:r>
      <w:r>
        <w:rPr>
          <w:rFonts w:ascii="Calibri" w:hAnsi="Calibri" w:cs="Calibri"/>
          <w:sz w:val="24"/>
          <w:szCs w:val="24"/>
        </w:rPr>
        <w:t> </w:t>
      </w:r>
      <w:r>
        <w:rPr>
          <w:rFonts w:ascii="Calibri" w:hAnsi="Calibri" w:cs="Calibri"/>
          <w:sz w:val="24"/>
          <w:szCs w:val="24"/>
          <w:lang w:val="el-GR"/>
        </w:rPr>
        <w:t>7ΖΜΥ465ΧΘ7-ΙΥΜ).</w:t>
      </w:r>
    </w:p>
    <w:p w:rsidR="00BF0CA6" w:rsidRDefault="00775A81">
      <w:pPr>
        <w:spacing w:line="276" w:lineRule="auto"/>
        <w:jc w:val="both"/>
        <w:rPr>
          <w:rFonts w:ascii="Calibri" w:hAnsi="Calibri" w:cs="Calibri"/>
          <w:sz w:val="24"/>
          <w:szCs w:val="24"/>
        </w:rPr>
      </w:pPr>
      <w:r>
        <w:rPr>
          <w:rFonts w:ascii="Calibri" w:hAnsi="Calibri" w:cs="Calibri"/>
          <w:sz w:val="24"/>
          <w:szCs w:val="24"/>
        </w:rPr>
        <w:t>14. Τον προϋπολογισμό και το Πρόγραμμα Δημοσίων Επενδύσεων και συγκεκριμένα τη ΣΑΕ –055 στην οποία είναι ενταγμένο το έργο αριθ. 2003ΣΕ05500005 Επιχορήγηση των ΟΤΑ για «Πρόγραμμα πρόληψης και αντιμετώπισης ζημιών και κα</w:t>
      </w:r>
      <w:r w:rsidR="0093639E">
        <w:rPr>
          <w:rFonts w:ascii="Calibri" w:hAnsi="Calibri" w:cs="Calibri"/>
          <w:sz w:val="24"/>
          <w:szCs w:val="24"/>
        </w:rPr>
        <w:t>ταστροφών που προκαλούνται από Θ</w:t>
      </w:r>
      <w:r>
        <w:rPr>
          <w:rFonts w:ascii="Calibri" w:hAnsi="Calibri" w:cs="Calibri"/>
          <w:sz w:val="24"/>
          <w:szCs w:val="24"/>
        </w:rPr>
        <w:t xml:space="preserve">εομηνίες στους ΟΤΑ </w:t>
      </w:r>
      <w:proofErr w:type="spellStart"/>
      <w:r>
        <w:rPr>
          <w:rFonts w:ascii="Calibri" w:hAnsi="Calibri" w:cs="Calibri"/>
          <w:sz w:val="24"/>
          <w:szCs w:val="24"/>
        </w:rPr>
        <w:t>α΄</w:t>
      </w:r>
      <w:proofErr w:type="spellEnd"/>
      <w:r>
        <w:rPr>
          <w:rFonts w:ascii="Calibri" w:hAnsi="Calibri" w:cs="Calibri"/>
          <w:sz w:val="24"/>
          <w:szCs w:val="24"/>
        </w:rPr>
        <w:t xml:space="preserve"> και </w:t>
      </w:r>
      <w:proofErr w:type="spellStart"/>
      <w:r>
        <w:rPr>
          <w:rFonts w:ascii="Calibri" w:hAnsi="Calibri" w:cs="Calibri"/>
          <w:sz w:val="24"/>
          <w:szCs w:val="24"/>
        </w:rPr>
        <w:t>β΄</w:t>
      </w:r>
      <w:proofErr w:type="spellEnd"/>
      <w:r>
        <w:rPr>
          <w:rFonts w:ascii="Calibri" w:hAnsi="Calibri" w:cs="Calibri"/>
          <w:sz w:val="24"/>
          <w:szCs w:val="24"/>
        </w:rPr>
        <w:t xml:space="preserve"> βαθμού της Χώρας».</w:t>
      </w:r>
    </w:p>
    <w:p w:rsidR="003E1ABD" w:rsidRDefault="00775A81">
      <w:pPr>
        <w:spacing w:line="276" w:lineRule="auto"/>
        <w:jc w:val="both"/>
        <w:rPr>
          <w:rFonts w:ascii="Calibri" w:hAnsi="Calibri" w:cs="Calibri"/>
          <w:sz w:val="24"/>
          <w:szCs w:val="24"/>
        </w:rPr>
      </w:pPr>
      <w:r>
        <w:rPr>
          <w:rFonts w:ascii="Calibri" w:hAnsi="Calibri" w:cs="Calibri"/>
          <w:sz w:val="24"/>
          <w:szCs w:val="24"/>
        </w:rPr>
        <w:t xml:space="preserve">15. Την ανάγκη για άμεση αντιμετώπιση των συνεπειών που προκλήθηκαν </w:t>
      </w:r>
      <w:r w:rsidR="00311893">
        <w:rPr>
          <w:rFonts w:ascii="Calibri" w:hAnsi="Calibri" w:cs="Calibri"/>
          <w:sz w:val="24"/>
          <w:szCs w:val="24"/>
        </w:rPr>
        <w:t xml:space="preserve">από </w:t>
      </w:r>
      <w:r>
        <w:rPr>
          <w:rFonts w:ascii="Calibri" w:hAnsi="Calibri" w:cs="Calibri"/>
          <w:sz w:val="24"/>
          <w:szCs w:val="24"/>
        </w:rPr>
        <w:t xml:space="preserve">έντονα καιρικά και </w:t>
      </w:r>
      <w:proofErr w:type="spellStart"/>
      <w:r>
        <w:rPr>
          <w:rFonts w:ascii="Calibri" w:hAnsi="Calibri" w:cs="Calibri"/>
          <w:sz w:val="24"/>
          <w:szCs w:val="24"/>
        </w:rPr>
        <w:t>πλημμυρικά</w:t>
      </w:r>
      <w:proofErr w:type="spellEnd"/>
      <w:r>
        <w:rPr>
          <w:rFonts w:ascii="Calibri" w:hAnsi="Calibri" w:cs="Calibri"/>
          <w:sz w:val="24"/>
          <w:szCs w:val="24"/>
        </w:rPr>
        <w:t xml:space="preserve"> φαινόμενα </w:t>
      </w:r>
      <w:r w:rsidR="005012F6">
        <w:rPr>
          <w:rFonts w:ascii="Calibri" w:hAnsi="Calibri" w:cs="Calibri"/>
          <w:sz w:val="24"/>
          <w:szCs w:val="24"/>
        </w:rPr>
        <w:t>του Ιανουαρίου 2022</w:t>
      </w:r>
      <w:r>
        <w:rPr>
          <w:rFonts w:ascii="Calibri" w:hAnsi="Calibri" w:cs="Calibri"/>
          <w:sz w:val="24"/>
          <w:szCs w:val="24"/>
        </w:rPr>
        <w:t>.</w:t>
      </w:r>
    </w:p>
    <w:p w:rsidR="004A067A" w:rsidRDefault="004A067A" w:rsidP="004A067A">
      <w:pPr>
        <w:spacing w:line="276" w:lineRule="auto"/>
        <w:jc w:val="both"/>
        <w:rPr>
          <w:rFonts w:ascii="Calibri" w:hAnsi="Calibri" w:cs="Calibri"/>
          <w:sz w:val="24"/>
          <w:szCs w:val="24"/>
        </w:rPr>
      </w:pPr>
      <w:r>
        <w:rPr>
          <w:rFonts w:ascii="Calibri" w:hAnsi="Calibri" w:cs="Calibri"/>
          <w:sz w:val="24"/>
          <w:szCs w:val="24"/>
        </w:rPr>
        <w:t xml:space="preserve">16. </w:t>
      </w:r>
      <w:r w:rsidRPr="00642F44">
        <w:rPr>
          <w:rFonts w:ascii="Calibri" w:hAnsi="Calibri" w:cs="Calibri"/>
          <w:sz w:val="24"/>
          <w:szCs w:val="24"/>
        </w:rPr>
        <w:t>Την εντολή της Πολιτικής Ηγεσίας</w:t>
      </w:r>
    </w:p>
    <w:p w:rsidR="004A067A" w:rsidRPr="00B073AF" w:rsidRDefault="004A067A">
      <w:pPr>
        <w:spacing w:line="276" w:lineRule="auto"/>
        <w:jc w:val="both"/>
        <w:rPr>
          <w:rFonts w:ascii="Calibri" w:hAnsi="Calibri" w:cs="Calibri"/>
          <w:sz w:val="24"/>
          <w:szCs w:val="24"/>
        </w:rPr>
      </w:pPr>
    </w:p>
    <w:p w:rsidR="00BF0CA6" w:rsidRDefault="00775A81">
      <w:pPr>
        <w:pStyle w:val="2"/>
        <w:spacing w:before="0" w:after="0"/>
        <w:jc w:val="center"/>
        <w:rPr>
          <w:rFonts w:ascii="Calibri" w:hAnsi="Calibri" w:cs="Calibri"/>
          <w:i w:val="0"/>
          <w:sz w:val="24"/>
          <w:szCs w:val="24"/>
        </w:rPr>
      </w:pPr>
      <w:r>
        <w:rPr>
          <w:rFonts w:ascii="Calibri" w:hAnsi="Calibri" w:cs="Calibri"/>
          <w:i w:val="0"/>
          <w:sz w:val="24"/>
          <w:szCs w:val="24"/>
        </w:rPr>
        <w:t>Αποφασίζουμε</w:t>
      </w:r>
    </w:p>
    <w:p w:rsidR="00BF0CA6" w:rsidRDefault="00BF0CA6">
      <w:pPr>
        <w:jc w:val="both"/>
        <w:rPr>
          <w:rFonts w:ascii="Calibri" w:hAnsi="Calibri" w:cs="Calibri"/>
          <w:bCs/>
          <w:sz w:val="24"/>
          <w:szCs w:val="24"/>
        </w:rPr>
      </w:pPr>
    </w:p>
    <w:p w:rsidR="00A13E22" w:rsidRPr="00A13E22" w:rsidRDefault="00775A81" w:rsidP="00A13E22">
      <w:pPr>
        <w:spacing w:line="276" w:lineRule="auto"/>
        <w:jc w:val="both"/>
        <w:rPr>
          <w:rFonts w:ascii="Calibri" w:hAnsi="Calibri" w:cs="Calibri"/>
          <w:sz w:val="24"/>
          <w:szCs w:val="24"/>
        </w:rPr>
      </w:pPr>
      <w:r w:rsidRPr="00A13E22">
        <w:rPr>
          <w:rFonts w:ascii="Calibri" w:hAnsi="Calibri" w:cs="Calibri"/>
          <w:bCs/>
          <w:sz w:val="24"/>
          <w:szCs w:val="24"/>
        </w:rPr>
        <w:t xml:space="preserve">Τη χρηματοδότηση </w:t>
      </w:r>
      <w:r w:rsidRPr="00A13E22">
        <w:rPr>
          <w:rFonts w:ascii="Calibri" w:hAnsi="Calibri" w:cs="Calibri"/>
          <w:b/>
          <w:bCs/>
          <w:sz w:val="24"/>
          <w:szCs w:val="24"/>
        </w:rPr>
        <w:t xml:space="preserve">Δήμων της χώρας </w:t>
      </w:r>
      <w:r w:rsidRPr="00A13E22">
        <w:rPr>
          <w:rFonts w:ascii="Calibri" w:hAnsi="Calibri" w:cs="Calibri"/>
          <w:bCs/>
          <w:sz w:val="24"/>
          <w:szCs w:val="24"/>
        </w:rPr>
        <w:t xml:space="preserve">με συνολικό ποσό ύψους </w:t>
      </w:r>
      <w:r w:rsidR="006168B2" w:rsidRPr="003E6D5F">
        <w:rPr>
          <w:rFonts w:ascii="Calibri" w:hAnsi="Calibri" w:cs="Calibri"/>
          <w:b/>
          <w:bCs/>
          <w:sz w:val="24"/>
          <w:szCs w:val="24"/>
        </w:rPr>
        <w:t>εννι</w:t>
      </w:r>
      <w:r w:rsidRPr="003E6D5F">
        <w:rPr>
          <w:rFonts w:ascii="Calibri" w:hAnsi="Calibri" w:cs="Calibri"/>
          <w:b/>
          <w:bCs/>
          <w:sz w:val="24"/>
          <w:szCs w:val="24"/>
        </w:rPr>
        <w:t xml:space="preserve">ακοσίων </w:t>
      </w:r>
      <w:r w:rsidR="0046377B">
        <w:rPr>
          <w:rFonts w:ascii="Calibri" w:hAnsi="Calibri" w:cs="Calibri"/>
          <w:b/>
          <w:bCs/>
          <w:sz w:val="24"/>
          <w:szCs w:val="24"/>
        </w:rPr>
        <w:t>χιλιάδων ευρώ (</w:t>
      </w:r>
      <w:r w:rsidR="006168B2" w:rsidRPr="003E6D5F">
        <w:rPr>
          <w:rFonts w:ascii="Calibri" w:hAnsi="Calibri" w:cs="Calibri"/>
          <w:b/>
          <w:bCs/>
          <w:sz w:val="24"/>
          <w:szCs w:val="24"/>
        </w:rPr>
        <w:t>90</w:t>
      </w:r>
      <w:r w:rsidRPr="003E6D5F">
        <w:rPr>
          <w:rFonts w:ascii="Calibri" w:hAnsi="Calibri" w:cs="Calibri"/>
          <w:b/>
          <w:bCs/>
          <w:sz w:val="24"/>
          <w:szCs w:val="24"/>
        </w:rPr>
        <w:t>0.000,00</w:t>
      </w:r>
      <w:r w:rsidRPr="003E6D5F">
        <w:rPr>
          <w:rFonts w:ascii="Calibri" w:hAnsi="Calibri" w:cs="Calibri"/>
          <w:b/>
          <w:sz w:val="24"/>
          <w:szCs w:val="24"/>
        </w:rPr>
        <w:t>€)</w:t>
      </w:r>
      <w:r w:rsidRPr="003E6D5F">
        <w:rPr>
          <w:rFonts w:ascii="Calibri" w:hAnsi="Calibri" w:cs="Calibri"/>
          <w:b/>
          <w:bCs/>
          <w:sz w:val="24"/>
          <w:szCs w:val="24"/>
        </w:rPr>
        <w:t>,</w:t>
      </w:r>
      <w:r w:rsidRPr="00A13E22">
        <w:rPr>
          <w:rFonts w:ascii="Calibri" w:hAnsi="Calibri" w:cs="Calibri"/>
          <w:b/>
          <w:bCs/>
          <w:sz w:val="24"/>
          <w:szCs w:val="24"/>
        </w:rPr>
        <w:t xml:space="preserve"> </w:t>
      </w:r>
      <w:r w:rsidRPr="00A13E22">
        <w:rPr>
          <w:rFonts w:ascii="Calibri" w:hAnsi="Calibri" w:cs="Calibri"/>
          <w:bCs/>
          <w:sz w:val="24"/>
          <w:szCs w:val="24"/>
        </w:rPr>
        <w:t>σε βάρος των πιστώσεων του έργου:</w:t>
      </w:r>
      <w:r w:rsidRPr="00A13E22">
        <w:rPr>
          <w:rFonts w:ascii="Calibri" w:hAnsi="Calibri" w:cs="Calibri"/>
          <w:sz w:val="24"/>
          <w:szCs w:val="24"/>
        </w:rPr>
        <w:t xml:space="preserve"> 2003ΣΕ05500005 Επιχορήγηση των ΟΤΑ για «Πρόγραμμα πρόληψης και αντιμετώπισης ζημιών και κα</w:t>
      </w:r>
      <w:r w:rsidR="00384B4F">
        <w:rPr>
          <w:rFonts w:ascii="Calibri" w:hAnsi="Calibri" w:cs="Calibri"/>
          <w:sz w:val="24"/>
          <w:szCs w:val="24"/>
        </w:rPr>
        <w:t>ταστροφών που προκαλούνται από Θ</w:t>
      </w:r>
      <w:r w:rsidRPr="00A13E22">
        <w:rPr>
          <w:rFonts w:ascii="Calibri" w:hAnsi="Calibri" w:cs="Calibri"/>
          <w:sz w:val="24"/>
          <w:szCs w:val="24"/>
        </w:rPr>
        <w:t>εομηνίες στους ΟΤΑ α΄ και β΄ βαθμού της Χώρας», ως ακολούθως:</w:t>
      </w:r>
    </w:p>
    <w:p w:rsidR="00A13E22" w:rsidRPr="00A13E22" w:rsidRDefault="00A13E22" w:rsidP="00A13E22">
      <w:pPr>
        <w:spacing w:line="276" w:lineRule="auto"/>
        <w:jc w:val="both"/>
        <w:rPr>
          <w:rFonts w:ascii="Calibri" w:hAnsi="Calibri" w:cs="Calibri"/>
          <w:sz w:val="24"/>
          <w:szCs w:val="24"/>
        </w:rPr>
      </w:pPr>
    </w:p>
    <w:tbl>
      <w:tblPr>
        <w:tblW w:w="8197" w:type="dxa"/>
        <w:tblInd w:w="675" w:type="dxa"/>
        <w:tblLook w:val="04A0"/>
      </w:tblPr>
      <w:tblGrid>
        <w:gridCol w:w="610"/>
        <w:gridCol w:w="3076"/>
        <w:gridCol w:w="2410"/>
        <w:gridCol w:w="2101"/>
      </w:tblGrid>
      <w:tr w:rsidR="003958EF" w:rsidRPr="0046377B" w:rsidTr="0046377B">
        <w:trPr>
          <w:trHeight w:val="288"/>
          <w:tblHeader/>
        </w:trPr>
        <w:tc>
          <w:tcPr>
            <w:tcW w:w="610" w:type="dxa"/>
            <w:tcBorders>
              <w:top w:val="single" w:sz="4" w:space="0" w:color="auto"/>
              <w:left w:val="single" w:sz="4" w:space="0" w:color="auto"/>
              <w:bottom w:val="single" w:sz="4" w:space="0" w:color="auto"/>
              <w:right w:val="single" w:sz="4" w:space="0" w:color="auto"/>
            </w:tcBorders>
            <w:shd w:val="clear" w:color="000000" w:fill="DBE5F1"/>
          </w:tcPr>
          <w:p w:rsidR="00A13E22" w:rsidRPr="0046377B" w:rsidRDefault="00775A81" w:rsidP="00FE2277">
            <w:pPr>
              <w:overflowPunct/>
              <w:autoSpaceDE/>
              <w:autoSpaceDN/>
              <w:adjustRightInd/>
              <w:jc w:val="center"/>
              <w:textAlignment w:val="auto"/>
              <w:rPr>
                <w:rFonts w:ascii="Calibri" w:hAnsi="Calibri" w:cs="Calibri"/>
                <w:b/>
                <w:bCs/>
                <w:sz w:val="24"/>
                <w:szCs w:val="24"/>
              </w:rPr>
            </w:pPr>
            <w:r w:rsidRPr="0046377B">
              <w:rPr>
                <w:rFonts w:ascii="Calibri" w:hAnsi="Calibri" w:cs="Calibri"/>
                <w:b/>
                <w:bCs/>
                <w:sz w:val="24"/>
                <w:szCs w:val="24"/>
              </w:rPr>
              <w:t>Α/Α</w:t>
            </w:r>
          </w:p>
        </w:tc>
        <w:tc>
          <w:tcPr>
            <w:tcW w:w="3076"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A13E22" w:rsidRPr="0046377B" w:rsidRDefault="0046377B" w:rsidP="00FE2277">
            <w:pPr>
              <w:overflowPunct/>
              <w:autoSpaceDE/>
              <w:autoSpaceDN/>
              <w:adjustRightInd/>
              <w:jc w:val="center"/>
              <w:textAlignment w:val="auto"/>
              <w:rPr>
                <w:rFonts w:ascii="Calibri" w:hAnsi="Calibri" w:cs="Calibri"/>
                <w:b/>
                <w:bCs/>
                <w:sz w:val="24"/>
                <w:szCs w:val="24"/>
              </w:rPr>
            </w:pPr>
            <w:r w:rsidRPr="0046377B">
              <w:rPr>
                <w:rFonts w:ascii="Calibri" w:hAnsi="Calibri" w:cs="Calibri"/>
                <w:b/>
                <w:bCs/>
                <w:sz w:val="24"/>
                <w:szCs w:val="24"/>
              </w:rPr>
              <w:t>ΔΗΜΟΣ</w:t>
            </w:r>
          </w:p>
        </w:tc>
        <w:tc>
          <w:tcPr>
            <w:tcW w:w="2410" w:type="dxa"/>
            <w:tcBorders>
              <w:top w:val="single" w:sz="4" w:space="0" w:color="auto"/>
              <w:left w:val="nil"/>
              <w:bottom w:val="single" w:sz="4" w:space="0" w:color="auto"/>
              <w:right w:val="single" w:sz="4" w:space="0" w:color="auto"/>
            </w:tcBorders>
            <w:shd w:val="clear" w:color="000000" w:fill="DBE5F1"/>
            <w:noWrap/>
            <w:vAlign w:val="center"/>
            <w:hideMark/>
          </w:tcPr>
          <w:p w:rsidR="00A13E22" w:rsidRPr="0046377B" w:rsidRDefault="00775A81" w:rsidP="0046377B">
            <w:pPr>
              <w:overflowPunct/>
              <w:autoSpaceDE/>
              <w:autoSpaceDN/>
              <w:adjustRightInd/>
              <w:jc w:val="center"/>
              <w:textAlignment w:val="auto"/>
              <w:rPr>
                <w:rFonts w:ascii="Calibri" w:hAnsi="Calibri" w:cs="Calibri"/>
                <w:b/>
                <w:bCs/>
                <w:sz w:val="24"/>
                <w:szCs w:val="24"/>
              </w:rPr>
            </w:pPr>
            <w:r w:rsidRPr="0046377B">
              <w:rPr>
                <w:rFonts w:ascii="Calibri" w:hAnsi="Calibri" w:cs="Calibri"/>
                <w:b/>
                <w:bCs/>
                <w:sz w:val="24"/>
                <w:szCs w:val="24"/>
              </w:rPr>
              <w:t>ΝΟΜΟΣ</w:t>
            </w:r>
          </w:p>
        </w:tc>
        <w:tc>
          <w:tcPr>
            <w:tcW w:w="2101" w:type="dxa"/>
            <w:tcBorders>
              <w:top w:val="single" w:sz="4" w:space="0" w:color="auto"/>
              <w:left w:val="nil"/>
              <w:bottom w:val="single" w:sz="4" w:space="0" w:color="auto"/>
              <w:right w:val="single" w:sz="4" w:space="0" w:color="auto"/>
            </w:tcBorders>
            <w:shd w:val="clear" w:color="000000" w:fill="DBE5F1"/>
            <w:vAlign w:val="center"/>
            <w:hideMark/>
          </w:tcPr>
          <w:p w:rsidR="00A13E22" w:rsidRPr="0046377B" w:rsidRDefault="00775A81" w:rsidP="00234794">
            <w:pPr>
              <w:overflowPunct/>
              <w:autoSpaceDE/>
              <w:autoSpaceDN/>
              <w:adjustRightInd/>
              <w:jc w:val="center"/>
              <w:textAlignment w:val="auto"/>
              <w:rPr>
                <w:rFonts w:ascii="Calibri" w:hAnsi="Calibri" w:cs="Calibri"/>
                <w:b/>
                <w:bCs/>
                <w:sz w:val="24"/>
                <w:szCs w:val="24"/>
              </w:rPr>
            </w:pPr>
            <w:r w:rsidRPr="0046377B">
              <w:rPr>
                <w:rFonts w:ascii="Calibri" w:hAnsi="Calibri" w:cs="Calibri"/>
                <w:b/>
                <w:bCs/>
                <w:sz w:val="24"/>
                <w:szCs w:val="24"/>
              </w:rPr>
              <w:t>ΠΟΣΟ</w:t>
            </w:r>
          </w:p>
        </w:tc>
      </w:tr>
      <w:tr w:rsidR="003958EF" w:rsidRPr="0046377B" w:rsidTr="0046377B">
        <w:trPr>
          <w:trHeight w:val="288"/>
        </w:trPr>
        <w:tc>
          <w:tcPr>
            <w:tcW w:w="610" w:type="dxa"/>
            <w:tcBorders>
              <w:top w:val="nil"/>
              <w:left w:val="single" w:sz="4" w:space="0" w:color="auto"/>
              <w:bottom w:val="single" w:sz="4" w:space="0" w:color="auto"/>
              <w:right w:val="single" w:sz="4" w:space="0" w:color="auto"/>
            </w:tcBorders>
            <w:shd w:val="clear" w:color="auto" w:fill="auto"/>
          </w:tcPr>
          <w:p w:rsidR="00DB7AD0" w:rsidRPr="0046377B" w:rsidRDefault="00775A81" w:rsidP="00FE2277">
            <w:pPr>
              <w:overflowPunct/>
              <w:autoSpaceDE/>
              <w:autoSpaceDN/>
              <w:adjustRightInd/>
              <w:textAlignment w:val="auto"/>
              <w:rPr>
                <w:rFonts w:ascii="Calibri" w:hAnsi="Calibri" w:cs="Calibri"/>
                <w:color w:val="000000"/>
                <w:sz w:val="24"/>
                <w:szCs w:val="24"/>
              </w:rPr>
            </w:pPr>
            <w:r w:rsidRPr="0046377B">
              <w:rPr>
                <w:rFonts w:ascii="Calibri" w:hAnsi="Calibri" w:cs="Calibri"/>
                <w:color w:val="000000"/>
                <w:sz w:val="24"/>
                <w:szCs w:val="24"/>
              </w:rPr>
              <w:t>1.</w:t>
            </w:r>
          </w:p>
        </w:tc>
        <w:tc>
          <w:tcPr>
            <w:tcW w:w="3076" w:type="dxa"/>
            <w:tcBorders>
              <w:top w:val="nil"/>
              <w:left w:val="single" w:sz="4" w:space="0" w:color="auto"/>
              <w:bottom w:val="single" w:sz="4" w:space="0" w:color="auto"/>
              <w:right w:val="single" w:sz="4" w:space="0" w:color="auto"/>
            </w:tcBorders>
            <w:shd w:val="clear" w:color="auto" w:fill="auto"/>
            <w:noWrap/>
            <w:vAlign w:val="bottom"/>
            <w:hideMark/>
          </w:tcPr>
          <w:p w:rsidR="00DB7AD0" w:rsidRPr="0046377B" w:rsidRDefault="0046377B" w:rsidP="0046377B">
            <w:pPr>
              <w:rPr>
                <w:rFonts w:ascii="Calibri" w:hAnsi="Calibri" w:cs="Calibri"/>
                <w:color w:val="000000"/>
                <w:sz w:val="24"/>
                <w:szCs w:val="24"/>
              </w:rPr>
            </w:pPr>
            <w:r w:rsidRPr="0046377B">
              <w:rPr>
                <w:rFonts w:ascii="Calibri" w:hAnsi="Calibri" w:cs="Calibri"/>
                <w:color w:val="000000"/>
                <w:sz w:val="24"/>
                <w:szCs w:val="24"/>
              </w:rPr>
              <w:t>Δ. ΦΛΩΡΙΝΑΣ</w:t>
            </w:r>
          </w:p>
        </w:tc>
        <w:tc>
          <w:tcPr>
            <w:tcW w:w="2410" w:type="dxa"/>
            <w:tcBorders>
              <w:top w:val="nil"/>
              <w:left w:val="nil"/>
              <w:bottom w:val="single" w:sz="4" w:space="0" w:color="auto"/>
              <w:right w:val="single" w:sz="4" w:space="0" w:color="auto"/>
            </w:tcBorders>
            <w:shd w:val="clear" w:color="auto" w:fill="auto"/>
            <w:noWrap/>
            <w:vAlign w:val="center"/>
            <w:hideMark/>
          </w:tcPr>
          <w:p w:rsidR="00DB7AD0" w:rsidRPr="0046377B" w:rsidRDefault="0046377B" w:rsidP="0046377B">
            <w:pPr>
              <w:overflowPunct/>
              <w:autoSpaceDE/>
              <w:autoSpaceDN/>
              <w:adjustRightInd/>
              <w:jc w:val="center"/>
              <w:textAlignment w:val="auto"/>
              <w:rPr>
                <w:rFonts w:asciiTheme="minorHAnsi" w:hAnsiTheme="minorHAnsi" w:cstheme="minorHAnsi"/>
                <w:color w:val="000000"/>
                <w:sz w:val="24"/>
                <w:szCs w:val="24"/>
              </w:rPr>
            </w:pPr>
            <w:r w:rsidRPr="0046377B">
              <w:rPr>
                <w:rFonts w:asciiTheme="minorHAnsi" w:hAnsiTheme="minorHAnsi" w:cstheme="minorHAnsi"/>
                <w:color w:val="000000"/>
                <w:sz w:val="24"/>
                <w:szCs w:val="24"/>
              </w:rPr>
              <w:t>ΦΛΩΡΙΝΗΣ</w:t>
            </w:r>
          </w:p>
        </w:tc>
        <w:tc>
          <w:tcPr>
            <w:tcW w:w="2101" w:type="dxa"/>
            <w:tcBorders>
              <w:top w:val="nil"/>
              <w:left w:val="nil"/>
              <w:bottom w:val="single" w:sz="4" w:space="0" w:color="auto"/>
              <w:right w:val="single" w:sz="4" w:space="0" w:color="auto"/>
            </w:tcBorders>
            <w:shd w:val="clear" w:color="auto" w:fill="auto"/>
            <w:noWrap/>
            <w:vAlign w:val="bottom"/>
            <w:hideMark/>
          </w:tcPr>
          <w:p w:rsidR="00DB7AD0" w:rsidRPr="0046377B" w:rsidRDefault="0046377B" w:rsidP="00234794">
            <w:pPr>
              <w:jc w:val="center"/>
              <w:rPr>
                <w:rFonts w:ascii="Calibri" w:hAnsi="Calibri" w:cs="Calibri"/>
                <w:color w:val="000000"/>
                <w:sz w:val="24"/>
                <w:szCs w:val="24"/>
              </w:rPr>
            </w:pPr>
            <w:r w:rsidRPr="0046377B">
              <w:rPr>
                <w:rFonts w:ascii="Calibri" w:hAnsi="Calibri" w:cs="Calibri"/>
                <w:color w:val="000000"/>
                <w:sz w:val="24"/>
                <w:szCs w:val="24"/>
              </w:rPr>
              <w:t>15</w:t>
            </w:r>
            <w:r w:rsidR="00775A81" w:rsidRPr="0046377B">
              <w:rPr>
                <w:rFonts w:ascii="Calibri" w:hAnsi="Calibri" w:cs="Calibri"/>
                <w:color w:val="000000"/>
                <w:sz w:val="24"/>
                <w:szCs w:val="24"/>
              </w:rPr>
              <w:t>0.000,00</w:t>
            </w:r>
          </w:p>
        </w:tc>
      </w:tr>
      <w:tr w:rsidR="0046377B" w:rsidRPr="0046377B" w:rsidTr="0046377B">
        <w:trPr>
          <w:trHeight w:val="288"/>
        </w:trPr>
        <w:tc>
          <w:tcPr>
            <w:tcW w:w="610" w:type="dxa"/>
            <w:tcBorders>
              <w:top w:val="nil"/>
              <w:left w:val="single" w:sz="4" w:space="0" w:color="auto"/>
              <w:bottom w:val="single" w:sz="4" w:space="0" w:color="auto"/>
              <w:right w:val="single" w:sz="4" w:space="0" w:color="auto"/>
            </w:tcBorders>
            <w:shd w:val="clear" w:color="auto" w:fill="auto"/>
          </w:tcPr>
          <w:p w:rsidR="0046377B" w:rsidRPr="0046377B" w:rsidRDefault="0046377B" w:rsidP="00FE2277">
            <w:pPr>
              <w:overflowPunct/>
              <w:autoSpaceDE/>
              <w:autoSpaceDN/>
              <w:adjustRightInd/>
              <w:textAlignment w:val="auto"/>
              <w:rPr>
                <w:rFonts w:ascii="Calibri" w:hAnsi="Calibri" w:cs="Calibri"/>
                <w:color w:val="000000"/>
                <w:sz w:val="24"/>
                <w:szCs w:val="24"/>
              </w:rPr>
            </w:pPr>
            <w:r w:rsidRPr="0046377B">
              <w:rPr>
                <w:rFonts w:ascii="Calibri" w:hAnsi="Calibri" w:cs="Calibri"/>
                <w:color w:val="000000"/>
                <w:sz w:val="24"/>
                <w:szCs w:val="24"/>
              </w:rPr>
              <w:t>2.</w:t>
            </w:r>
          </w:p>
        </w:tc>
        <w:tc>
          <w:tcPr>
            <w:tcW w:w="3076" w:type="dxa"/>
            <w:tcBorders>
              <w:top w:val="nil"/>
              <w:left w:val="single" w:sz="4" w:space="0" w:color="auto"/>
              <w:bottom w:val="single" w:sz="4" w:space="0" w:color="auto"/>
              <w:right w:val="single" w:sz="4" w:space="0" w:color="auto"/>
            </w:tcBorders>
            <w:shd w:val="clear" w:color="auto" w:fill="auto"/>
            <w:noWrap/>
            <w:vAlign w:val="bottom"/>
            <w:hideMark/>
          </w:tcPr>
          <w:p w:rsidR="0046377B" w:rsidRPr="0046377B" w:rsidRDefault="0046377B" w:rsidP="0046377B">
            <w:pPr>
              <w:rPr>
                <w:rFonts w:ascii="Calibri" w:hAnsi="Calibri" w:cs="Calibri"/>
                <w:color w:val="000000"/>
                <w:sz w:val="24"/>
                <w:szCs w:val="24"/>
              </w:rPr>
            </w:pPr>
            <w:r w:rsidRPr="0046377B">
              <w:rPr>
                <w:rFonts w:ascii="Calibri" w:hAnsi="Calibri" w:cs="Calibri"/>
                <w:color w:val="000000"/>
                <w:sz w:val="24"/>
                <w:szCs w:val="24"/>
              </w:rPr>
              <w:t>Δ. ΦΑΡΣΑΛΩΝ</w:t>
            </w:r>
          </w:p>
        </w:tc>
        <w:tc>
          <w:tcPr>
            <w:tcW w:w="2410" w:type="dxa"/>
            <w:tcBorders>
              <w:top w:val="nil"/>
              <w:left w:val="nil"/>
              <w:bottom w:val="single" w:sz="4" w:space="0" w:color="auto"/>
              <w:right w:val="single" w:sz="4" w:space="0" w:color="auto"/>
            </w:tcBorders>
            <w:shd w:val="clear" w:color="auto" w:fill="auto"/>
            <w:noWrap/>
            <w:vAlign w:val="center"/>
            <w:hideMark/>
          </w:tcPr>
          <w:p w:rsidR="0046377B" w:rsidRPr="0046377B" w:rsidRDefault="0046377B" w:rsidP="0046377B">
            <w:pPr>
              <w:overflowPunct/>
              <w:autoSpaceDE/>
              <w:autoSpaceDN/>
              <w:adjustRightInd/>
              <w:jc w:val="center"/>
              <w:textAlignment w:val="auto"/>
              <w:rPr>
                <w:rFonts w:asciiTheme="minorHAnsi" w:hAnsiTheme="minorHAnsi" w:cstheme="minorHAnsi"/>
                <w:color w:val="000000"/>
                <w:sz w:val="24"/>
                <w:szCs w:val="24"/>
              </w:rPr>
            </w:pPr>
            <w:r w:rsidRPr="0046377B">
              <w:rPr>
                <w:rFonts w:asciiTheme="minorHAnsi" w:hAnsiTheme="minorHAnsi" w:cstheme="minorHAnsi"/>
                <w:color w:val="000000"/>
                <w:sz w:val="24"/>
                <w:szCs w:val="24"/>
              </w:rPr>
              <w:t>ΛΑΡΙΣΑΣ</w:t>
            </w:r>
          </w:p>
        </w:tc>
        <w:tc>
          <w:tcPr>
            <w:tcW w:w="2101" w:type="dxa"/>
            <w:tcBorders>
              <w:top w:val="nil"/>
              <w:left w:val="nil"/>
              <w:bottom w:val="single" w:sz="4" w:space="0" w:color="auto"/>
              <w:right w:val="single" w:sz="4" w:space="0" w:color="auto"/>
            </w:tcBorders>
            <w:shd w:val="clear" w:color="auto" w:fill="auto"/>
            <w:noWrap/>
            <w:hideMark/>
          </w:tcPr>
          <w:p w:rsidR="0046377B" w:rsidRPr="0046377B" w:rsidRDefault="0046377B" w:rsidP="0046377B">
            <w:pPr>
              <w:jc w:val="center"/>
              <w:rPr>
                <w:sz w:val="24"/>
                <w:szCs w:val="24"/>
              </w:rPr>
            </w:pPr>
            <w:r w:rsidRPr="0046377B">
              <w:rPr>
                <w:rFonts w:ascii="Calibri" w:hAnsi="Calibri" w:cs="Calibri"/>
                <w:color w:val="000000"/>
                <w:sz w:val="24"/>
                <w:szCs w:val="24"/>
              </w:rPr>
              <w:t>200.000,00</w:t>
            </w:r>
          </w:p>
        </w:tc>
      </w:tr>
      <w:tr w:rsidR="0046377B" w:rsidRPr="0046377B" w:rsidTr="0046377B">
        <w:trPr>
          <w:trHeight w:val="288"/>
        </w:trPr>
        <w:tc>
          <w:tcPr>
            <w:tcW w:w="610" w:type="dxa"/>
            <w:tcBorders>
              <w:top w:val="nil"/>
              <w:left w:val="single" w:sz="4" w:space="0" w:color="auto"/>
              <w:bottom w:val="single" w:sz="4" w:space="0" w:color="auto"/>
              <w:right w:val="single" w:sz="4" w:space="0" w:color="auto"/>
            </w:tcBorders>
            <w:shd w:val="clear" w:color="auto" w:fill="auto"/>
          </w:tcPr>
          <w:p w:rsidR="0046377B" w:rsidRPr="0046377B" w:rsidRDefault="0046377B" w:rsidP="00FE2277">
            <w:pPr>
              <w:overflowPunct/>
              <w:autoSpaceDE/>
              <w:autoSpaceDN/>
              <w:adjustRightInd/>
              <w:textAlignment w:val="auto"/>
              <w:rPr>
                <w:rFonts w:ascii="Calibri" w:hAnsi="Calibri" w:cs="Calibri"/>
                <w:color w:val="000000"/>
                <w:sz w:val="24"/>
                <w:szCs w:val="24"/>
              </w:rPr>
            </w:pPr>
            <w:r w:rsidRPr="0046377B">
              <w:rPr>
                <w:rFonts w:ascii="Calibri" w:hAnsi="Calibri" w:cs="Calibri"/>
                <w:color w:val="000000"/>
                <w:sz w:val="24"/>
                <w:szCs w:val="24"/>
              </w:rPr>
              <w:t>3.</w:t>
            </w:r>
          </w:p>
        </w:tc>
        <w:tc>
          <w:tcPr>
            <w:tcW w:w="3076" w:type="dxa"/>
            <w:tcBorders>
              <w:top w:val="nil"/>
              <w:left w:val="single" w:sz="4" w:space="0" w:color="auto"/>
              <w:bottom w:val="single" w:sz="4" w:space="0" w:color="auto"/>
              <w:right w:val="single" w:sz="4" w:space="0" w:color="auto"/>
            </w:tcBorders>
            <w:shd w:val="clear" w:color="auto" w:fill="auto"/>
            <w:noWrap/>
            <w:vAlign w:val="bottom"/>
            <w:hideMark/>
          </w:tcPr>
          <w:p w:rsidR="0046377B" w:rsidRPr="0046377B" w:rsidRDefault="0046377B" w:rsidP="0046377B">
            <w:pPr>
              <w:rPr>
                <w:rFonts w:ascii="Calibri" w:hAnsi="Calibri" w:cs="Calibri"/>
                <w:color w:val="000000"/>
                <w:sz w:val="24"/>
                <w:szCs w:val="24"/>
              </w:rPr>
            </w:pPr>
            <w:r w:rsidRPr="0046377B">
              <w:rPr>
                <w:rFonts w:ascii="Calibri" w:hAnsi="Calibri" w:cs="Calibri"/>
                <w:color w:val="000000"/>
                <w:sz w:val="24"/>
                <w:szCs w:val="24"/>
              </w:rPr>
              <w:t>Δ. ΑΓΙΑΣ</w:t>
            </w:r>
          </w:p>
        </w:tc>
        <w:tc>
          <w:tcPr>
            <w:tcW w:w="2410" w:type="dxa"/>
            <w:tcBorders>
              <w:top w:val="nil"/>
              <w:left w:val="nil"/>
              <w:bottom w:val="single" w:sz="4" w:space="0" w:color="auto"/>
              <w:right w:val="single" w:sz="4" w:space="0" w:color="auto"/>
            </w:tcBorders>
            <w:shd w:val="clear" w:color="auto" w:fill="auto"/>
            <w:noWrap/>
            <w:hideMark/>
          </w:tcPr>
          <w:p w:rsidR="0046377B" w:rsidRPr="0046377B" w:rsidRDefault="0046377B" w:rsidP="0046377B">
            <w:pPr>
              <w:jc w:val="center"/>
              <w:rPr>
                <w:rFonts w:asciiTheme="minorHAnsi" w:hAnsiTheme="minorHAnsi" w:cstheme="minorHAnsi"/>
                <w:sz w:val="24"/>
                <w:szCs w:val="24"/>
              </w:rPr>
            </w:pPr>
            <w:r w:rsidRPr="0046377B">
              <w:rPr>
                <w:rFonts w:asciiTheme="minorHAnsi" w:hAnsiTheme="minorHAnsi" w:cstheme="minorHAnsi"/>
                <w:color w:val="000000"/>
                <w:sz w:val="24"/>
                <w:szCs w:val="24"/>
              </w:rPr>
              <w:t>ΛΑΡΙΣΑΣ</w:t>
            </w:r>
          </w:p>
        </w:tc>
        <w:tc>
          <w:tcPr>
            <w:tcW w:w="2101" w:type="dxa"/>
            <w:tcBorders>
              <w:top w:val="nil"/>
              <w:left w:val="nil"/>
              <w:bottom w:val="single" w:sz="4" w:space="0" w:color="auto"/>
              <w:right w:val="single" w:sz="4" w:space="0" w:color="auto"/>
            </w:tcBorders>
            <w:shd w:val="clear" w:color="auto" w:fill="auto"/>
            <w:noWrap/>
            <w:hideMark/>
          </w:tcPr>
          <w:p w:rsidR="0046377B" w:rsidRPr="0046377B" w:rsidRDefault="0046377B" w:rsidP="0046377B">
            <w:pPr>
              <w:jc w:val="center"/>
              <w:rPr>
                <w:sz w:val="24"/>
                <w:szCs w:val="24"/>
              </w:rPr>
            </w:pPr>
            <w:r w:rsidRPr="0046377B">
              <w:rPr>
                <w:rFonts w:ascii="Calibri" w:hAnsi="Calibri" w:cs="Calibri"/>
                <w:color w:val="000000"/>
                <w:sz w:val="24"/>
                <w:szCs w:val="24"/>
              </w:rPr>
              <w:t>250.000,00</w:t>
            </w:r>
          </w:p>
        </w:tc>
      </w:tr>
      <w:tr w:rsidR="0046377B" w:rsidRPr="0046377B" w:rsidTr="0046377B">
        <w:trPr>
          <w:trHeight w:val="288"/>
        </w:trPr>
        <w:tc>
          <w:tcPr>
            <w:tcW w:w="610" w:type="dxa"/>
            <w:tcBorders>
              <w:top w:val="nil"/>
              <w:left w:val="single" w:sz="4" w:space="0" w:color="auto"/>
              <w:bottom w:val="single" w:sz="4" w:space="0" w:color="auto"/>
              <w:right w:val="single" w:sz="4" w:space="0" w:color="auto"/>
            </w:tcBorders>
            <w:shd w:val="clear" w:color="auto" w:fill="auto"/>
          </w:tcPr>
          <w:p w:rsidR="0046377B" w:rsidRPr="0046377B" w:rsidRDefault="0046377B" w:rsidP="00FE2277">
            <w:pPr>
              <w:overflowPunct/>
              <w:autoSpaceDE/>
              <w:autoSpaceDN/>
              <w:adjustRightInd/>
              <w:textAlignment w:val="auto"/>
              <w:rPr>
                <w:rFonts w:ascii="Calibri" w:hAnsi="Calibri" w:cs="Calibri"/>
                <w:color w:val="000000"/>
                <w:sz w:val="24"/>
                <w:szCs w:val="24"/>
              </w:rPr>
            </w:pPr>
            <w:r w:rsidRPr="0046377B">
              <w:rPr>
                <w:rFonts w:ascii="Calibri" w:hAnsi="Calibri" w:cs="Calibri"/>
                <w:color w:val="000000"/>
                <w:sz w:val="24"/>
                <w:szCs w:val="24"/>
              </w:rPr>
              <w:t xml:space="preserve">4. </w:t>
            </w:r>
          </w:p>
        </w:tc>
        <w:tc>
          <w:tcPr>
            <w:tcW w:w="3076" w:type="dxa"/>
            <w:tcBorders>
              <w:top w:val="nil"/>
              <w:left w:val="single" w:sz="4" w:space="0" w:color="auto"/>
              <w:bottom w:val="single" w:sz="4" w:space="0" w:color="auto"/>
              <w:right w:val="single" w:sz="4" w:space="0" w:color="auto"/>
            </w:tcBorders>
            <w:shd w:val="clear" w:color="auto" w:fill="auto"/>
            <w:noWrap/>
            <w:vAlign w:val="bottom"/>
            <w:hideMark/>
          </w:tcPr>
          <w:p w:rsidR="0046377B" w:rsidRPr="0046377B" w:rsidRDefault="0046377B" w:rsidP="0046377B">
            <w:pPr>
              <w:rPr>
                <w:rFonts w:ascii="Calibri" w:hAnsi="Calibri" w:cs="Calibri"/>
                <w:color w:val="000000"/>
                <w:sz w:val="24"/>
                <w:szCs w:val="24"/>
              </w:rPr>
            </w:pPr>
            <w:r w:rsidRPr="0046377B">
              <w:rPr>
                <w:rFonts w:ascii="Calibri" w:hAnsi="Calibri" w:cs="Calibri"/>
                <w:color w:val="000000"/>
                <w:sz w:val="24"/>
                <w:szCs w:val="24"/>
              </w:rPr>
              <w:t>Δ. ΚΑΛΥΜΝΙΩΝ</w:t>
            </w:r>
          </w:p>
        </w:tc>
        <w:tc>
          <w:tcPr>
            <w:tcW w:w="2410" w:type="dxa"/>
            <w:tcBorders>
              <w:top w:val="nil"/>
              <w:left w:val="nil"/>
              <w:bottom w:val="single" w:sz="4" w:space="0" w:color="auto"/>
              <w:right w:val="single" w:sz="4" w:space="0" w:color="auto"/>
            </w:tcBorders>
            <w:shd w:val="clear" w:color="auto" w:fill="auto"/>
            <w:noWrap/>
            <w:hideMark/>
          </w:tcPr>
          <w:p w:rsidR="0046377B" w:rsidRPr="0046377B" w:rsidRDefault="0046377B" w:rsidP="0046377B">
            <w:pPr>
              <w:jc w:val="center"/>
              <w:rPr>
                <w:rFonts w:asciiTheme="minorHAnsi" w:hAnsiTheme="minorHAnsi" w:cstheme="minorHAnsi"/>
                <w:sz w:val="24"/>
                <w:szCs w:val="24"/>
              </w:rPr>
            </w:pPr>
            <w:r w:rsidRPr="0046377B">
              <w:rPr>
                <w:rFonts w:asciiTheme="minorHAnsi" w:hAnsiTheme="minorHAnsi" w:cstheme="minorHAnsi"/>
                <w:sz w:val="24"/>
                <w:szCs w:val="24"/>
              </w:rPr>
              <w:t>ΔΩΔΕΚΑΝΗΣΟΥ</w:t>
            </w:r>
          </w:p>
        </w:tc>
        <w:tc>
          <w:tcPr>
            <w:tcW w:w="2101" w:type="dxa"/>
            <w:tcBorders>
              <w:top w:val="nil"/>
              <w:left w:val="nil"/>
              <w:bottom w:val="single" w:sz="4" w:space="0" w:color="auto"/>
              <w:right w:val="single" w:sz="4" w:space="0" w:color="auto"/>
            </w:tcBorders>
            <w:shd w:val="clear" w:color="auto" w:fill="auto"/>
            <w:noWrap/>
            <w:hideMark/>
          </w:tcPr>
          <w:p w:rsidR="0046377B" w:rsidRPr="0046377B" w:rsidRDefault="0046377B" w:rsidP="0046377B">
            <w:pPr>
              <w:jc w:val="center"/>
              <w:rPr>
                <w:sz w:val="24"/>
                <w:szCs w:val="24"/>
              </w:rPr>
            </w:pPr>
            <w:r w:rsidRPr="0046377B">
              <w:rPr>
                <w:rFonts w:ascii="Calibri" w:hAnsi="Calibri" w:cs="Calibri"/>
                <w:color w:val="000000"/>
                <w:sz w:val="24"/>
                <w:szCs w:val="24"/>
              </w:rPr>
              <w:t>300.000,00</w:t>
            </w:r>
          </w:p>
        </w:tc>
      </w:tr>
      <w:tr w:rsidR="00977F24" w:rsidRPr="0046377B" w:rsidTr="0046377B">
        <w:trPr>
          <w:trHeight w:val="288"/>
        </w:trPr>
        <w:tc>
          <w:tcPr>
            <w:tcW w:w="610" w:type="dxa"/>
            <w:tcBorders>
              <w:top w:val="nil"/>
              <w:left w:val="single" w:sz="4" w:space="0" w:color="auto"/>
              <w:bottom w:val="single" w:sz="4" w:space="0" w:color="auto"/>
              <w:right w:val="single" w:sz="4" w:space="0" w:color="auto"/>
            </w:tcBorders>
            <w:shd w:val="clear" w:color="auto" w:fill="auto"/>
          </w:tcPr>
          <w:p w:rsidR="00977F24" w:rsidRPr="0046377B" w:rsidRDefault="00977F24" w:rsidP="00FE2277">
            <w:pPr>
              <w:overflowPunct/>
              <w:autoSpaceDE/>
              <w:autoSpaceDN/>
              <w:adjustRightInd/>
              <w:textAlignment w:val="auto"/>
              <w:rPr>
                <w:rFonts w:ascii="Calibri" w:hAnsi="Calibri" w:cs="Calibri"/>
                <w:b/>
                <w:bCs/>
                <w:color w:val="000000"/>
                <w:sz w:val="24"/>
                <w:szCs w:val="24"/>
              </w:rPr>
            </w:pPr>
          </w:p>
        </w:tc>
        <w:tc>
          <w:tcPr>
            <w:tcW w:w="3076" w:type="dxa"/>
            <w:tcBorders>
              <w:top w:val="nil"/>
              <w:left w:val="single" w:sz="4" w:space="0" w:color="auto"/>
              <w:bottom w:val="single" w:sz="4" w:space="0" w:color="auto"/>
              <w:right w:val="single" w:sz="4" w:space="0" w:color="auto"/>
            </w:tcBorders>
            <w:shd w:val="clear" w:color="auto" w:fill="auto"/>
            <w:noWrap/>
            <w:vAlign w:val="center"/>
            <w:hideMark/>
          </w:tcPr>
          <w:p w:rsidR="00977F24" w:rsidRPr="0046377B" w:rsidRDefault="00977F24" w:rsidP="0046377B">
            <w:pPr>
              <w:overflowPunct/>
              <w:autoSpaceDE/>
              <w:autoSpaceDN/>
              <w:adjustRightInd/>
              <w:textAlignment w:val="auto"/>
              <w:rPr>
                <w:rFonts w:ascii="Calibri" w:hAnsi="Calibri" w:cs="Calibri"/>
                <w:b/>
                <w:bCs/>
                <w:color w:val="000000"/>
                <w:sz w:val="24"/>
                <w:szCs w:val="24"/>
              </w:rPr>
            </w:pPr>
            <w:r w:rsidRPr="0046377B">
              <w:rPr>
                <w:rFonts w:ascii="Calibri" w:hAnsi="Calibri" w:cs="Calibri"/>
                <w:b/>
                <w:bCs/>
                <w:color w:val="000000"/>
                <w:sz w:val="24"/>
                <w:szCs w:val="24"/>
              </w:rPr>
              <w:t>ΣΥΝΟΛΟ</w:t>
            </w:r>
          </w:p>
        </w:tc>
        <w:tc>
          <w:tcPr>
            <w:tcW w:w="2410" w:type="dxa"/>
            <w:tcBorders>
              <w:top w:val="nil"/>
              <w:left w:val="nil"/>
              <w:bottom w:val="single" w:sz="4" w:space="0" w:color="auto"/>
              <w:right w:val="single" w:sz="4" w:space="0" w:color="auto"/>
            </w:tcBorders>
            <w:shd w:val="clear" w:color="auto" w:fill="auto"/>
            <w:noWrap/>
            <w:vAlign w:val="bottom"/>
            <w:hideMark/>
          </w:tcPr>
          <w:p w:rsidR="00977F24" w:rsidRPr="0046377B" w:rsidRDefault="00977F24" w:rsidP="0046377B">
            <w:pPr>
              <w:overflowPunct/>
              <w:autoSpaceDE/>
              <w:autoSpaceDN/>
              <w:adjustRightInd/>
              <w:jc w:val="center"/>
              <w:textAlignment w:val="auto"/>
              <w:rPr>
                <w:rFonts w:ascii="Calibri" w:hAnsi="Calibri" w:cs="Calibri"/>
                <w:b/>
                <w:bCs/>
                <w:color w:val="000000"/>
                <w:sz w:val="24"/>
                <w:szCs w:val="24"/>
              </w:rPr>
            </w:pPr>
          </w:p>
        </w:tc>
        <w:tc>
          <w:tcPr>
            <w:tcW w:w="2101" w:type="dxa"/>
            <w:tcBorders>
              <w:top w:val="nil"/>
              <w:left w:val="nil"/>
              <w:bottom w:val="single" w:sz="4" w:space="0" w:color="auto"/>
              <w:right w:val="single" w:sz="4" w:space="0" w:color="auto"/>
            </w:tcBorders>
            <w:shd w:val="clear" w:color="auto" w:fill="auto"/>
            <w:noWrap/>
            <w:vAlign w:val="bottom"/>
            <w:hideMark/>
          </w:tcPr>
          <w:p w:rsidR="00977F24" w:rsidRPr="0046377B" w:rsidRDefault="00977F24" w:rsidP="00234794">
            <w:pPr>
              <w:overflowPunct/>
              <w:autoSpaceDE/>
              <w:autoSpaceDN/>
              <w:adjustRightInd/>
              <w:jc w:val="center"/>
              <w:textAlignment w:val="auto"/>
              <w:rPr>
                <w:rFonts w:ascii="Calibri" w:hAnsi="Calibri" w:cs="Calibri"/>
                <w:b/>
                <w:bCs/>
                <w:sz w:val="24"/>
                <w:szCs w:val="24"/>
              </w:rPr>
            </w:pPr>
            <w:r w:rsidRPr="0046377B">
              <w:rPr>
                <w:rFonts w:ascii="Calibri" w:hAnsi="Calibri" w:cs="Calibri"/>
                <w:b/>
                <w:bCs/>
                <w:sz w:val="24"/>
                <w:szCs w:val="24"/>
              </w:rPr>
              <w:t>900.000,00</w:t>
            </w:r>
          </w:p>
        </w:tc>
      </w:tr>
    </w:tbl>
    <w:p w:rsidR="00A13E22" w:rsidRDefault="00A13E22" w:rsidP="00A13E22">
      <w:pPr>
        <w:spacing w:line="276" w:lineRule="auto"/>
        <w:jc w:val="both"/>
        <w:rPr>
          <w:rFonts w:ascii="Calibri" w:hAnsi="Calibri" w:cs="Calibri"/>
          <w:sz w:val="24"/>
          <w:szCs w:val="24"/>
        </w:rPr>
      </w:pPr>
    </w:p>
    <w:p w:rsidR="00A13E22" w:rsidRPr="00A13E22" w:rsidRDefault="00775A81" w:rsidP="00A13E22">
      <w:pPr>
        <w:spacing w:line="276" w:lineRule="auto"/>
        <w:jc w:val="both"/>
        <w:rPr>
          <w:rFonts w:ascii="Calibri" w:hAnsi="Calibri" w:cs="Calibri"/>
          <w:sz w:val="24"/>
          <w:szCs w:val="24"/>
        </w:rPr>
      </w:pPr>
      <w:r w:rsidRPr="00A13E22">
        <w:rPr>
          <w:rFonts w:ascii="Calibri" w:hAnsi="Calibri" w:cs="Calibri"/>
          <w:sz w:val="24"/>
          <w:szCs w:val="24"/>
        </w:rPr>
        <w:t xml:space="preserve">Η χρηματοδότηση των ανωτέρω ποσών θα γίνει απολογιστικά σύμφωνα με τη πρόοδο των έργων και με παραστατικά των δαπανών που θα υποβάλλονται στο ΥΠ.ΕΣ, όπως ειδικότερα ορίζεται στην αριθ.10/7207/7.3.2017 εγκύκλιό μας. </w:t>
      </w:r>
    </w:p>
    <w:p w:rsidR="00A13E22" w:rsidRPr="004B4666" w:rsidRDefault="00775A81" w:rsidP="00A13E22">
      <w:pPr>
        <w:widowControl w:val="0"/>
        <w:spacing w:line="276" w:lineRule="auto"/>
        <w:rPr>
          <w:b/>
          <w:sz w:val="24"/>
          <w:szCs w:val="24"/>
          <w:u w:val="single"/>
        </w:rPr>
      </w:pPr>
      <w:r w:rsidRPr="00A13E22">
        <w:rPr>
          <w:rFonts w:ascii="Calibri" w:hAnsi="Calibri" w:cs="Calibri"/>
          <w:b/>
          <w:sz w:val="24"/>
          <w:szCs w:val="24"/>
        </w:rPr>
        <w:t xml:space="preserve">Η ισχύς της παρούσας ορίζεται σε 24 μήνες από την έκδοσή της.                      </w:t>
      </w:r>
      <w:r w:rsidRPr="004B4666">
        <w:rPr>
          <w:b/>
          <w:sz w:val="24"/>
          <w:szCs w:val="24"/>
        </w:rPr>
        <w:t xml:space="preserve">                                                  </w:t>
      </w:r>
      <w:r w:rsidRPr="004B4666">
        <w:rPr>
          <w:b/>
          <w:bCs/>
          <w:sz w:val="24"/>
          <w:szCs w:val="24"/>
        </w:rPr>
        <w:t xml:space="preserve">                                                                                           </w:t>
      </w:r>
    </w:p>
    <w:p w:rsidR="00BF0CA6" w:rsidRDefault="00775A81">
      <w:pPr>
        <w:widowControl w:val="0"/>
        <w:spacing w:line="276" w:lineRule="auto"/>
        <w:rPr>
          <w:rFonts w:ascii="Calibri" w:hAnsi="Calibri" w:cs="Calibri"/>
          <w:b/>
          <w:sz w:val="24"/>
          <w:szCs w:val="24"/>
        </w:rPr>
      </w:pPr>
      <w:r>
        <w:rPr>
          <w:rFonts w:ascii="Calibri" w:hAnsi="Calibri" w:cs="Calibri"/>
          <w:b/>
          <w:sz w:val="24"/>
          <w:szCs w:val="24"/>
        </w:rPr>
        <w:tab/>
        <w:t xml:space="preserve">            </w:t>
      </w:r>
      <w:r>
        <w:rPr>
          <w:rFonts w:ascii="Calibri" w:hAnsi="Calibri" w:cs="Calibri"/>
          <w:b/>
          <w:sz w:val="24"/>
          <w:szCs w:val="24"/>
        </w:rPr>
        <w:tab/>
        <w:t xml:space="preserve">                                                                                        </w:t>
      </w:r>
      <w:r>
        <w:rPr>
          <w:rFonts w:ascii="Calibri" w:hAnsi="Calibri" w:cs="Calibri"/>
          <w:bCs/>
          <w:sz w:val="24"/>
          <w:szCs w:val="24"/>
        </w:rPr>
        <w:t xml:space="preserve">        </w:t>
      </w:r>
    </w:p>
    <w:p w:rsidR="00BF0CA6" w:rsidRDefault="00775A81">
      <w:pPr>
        <w:spacing w:line="276" w:lineRule="auto"/>
        <w:jc w:val="both"/>
        <w:rPr>
          <w:rFonts w:ascii="Calibri" w:hAnsi="Calibri" w:cs="Calibri"/>
          <w:b/>
          <w:bCs/>
          <w:sz w:val="24"/>
          <w:szCs w:val="24"/>
          <w:u w:val="single"/>
        </w:rPr>
      </w:pPr>
      <w:r>
        <w:rPr>
          <w:rFonts w:ascii="Calibri" w:hAnsi="Calibri" w:cs="Calibri"/>
          <w:b/>
          <w:bCs/>
          <w:sz w:val="24"/>
          <w:szCs w:val="24"/>
          <w:u w:val="single"/>
        </w:rPr>
        <w:t>ΚΟΙΝΟΠΟΙΗΣΗ:</w:t>
      </w:r>
      <w:r>
        <w:rPr>
          <w:rFonts w:ascii="Calibri" w:hAnsi="Calibri" w:cs="Calibri"/>
          <w:b/>
          <w:sz w:val="24"/>
          <w:szCs w:val="24"/>
        </w:rPr>
        <w:t xml:space="preserve"> </w:t>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r>
      <w:r>
        <w:rPr>
          <w:rFonts w:ascii="Calibri" w:hAnsi="Calibri" w:cs="Calibri"/>
          <w:b/>
          <w:sz w:val="24"/>
          <w:szCs w:val="24"/>
        </w:rPr>
        <w:tab/>
        <w:t xml:space="preserve">       Ο ΑΝΑΠΛΗΡΩΤΗΣ ΥΠΟΥΡΓΟΣ</w:t>
      </w:r>
      <w:r>
        <w:rPr>
          <w:rFonts w:ascii="Calibri" w:hAnsi="Calibri" w:cs="Calibri"/>
          <w:bCs/>
          <w:sz w:val="24"/>
          <w:szCs w:val="24"/>
        </w:rPr>
        <w:t xml:space="preserve">    </w:t>
      </w:r>
      <w:r>
        <w:rPr>
          <w:rFonts w:ascii="Calibri" w:hAnsi="Calibri" w:cs="Calibri"/>
          <w:b/>
          <w:bCs/>
          <w:sz w:val="24"/>
          <w:szCs w:val="24"/>
        </w:rPr>
        <w:t xml:space="preserve"> </w:t>
      </w:r>
    </w:p>
    <w:p w:rsidR="00BF0CA6" w:rsidRDefault="00775A81">
      <w:pPr>
        <w:spacing w:line="276" w:lineRule="auto"/>
        <w:jc w:val="both"/>
        <w:rPr>
          <w:rFonts w:ascii="Calibri" w:hAnsi="Calibri" w:cs="Calibri"/>
          <w:bCs/>
          <w:sz w:val="24"/>
          <w:szCs w:val="24"/>
          <w:u w:val="single"/>
        </w:rPr>
      </w:pPr>
      <w:r>
        <w:rPr>
          <w:rFonts w:ascii="Calibri" w:hAnsi="Calibri" w:cs="Calibri"/>
          <w:sz w:val="24"/>
          <w:szCs w:val="24"/>
        </w:rPr>
        <w:t>1.</w:t>
      </w:r>
      <w:r w:rsidR="0061041F">
        <w:rPr>
          <w:rFonts w:ascii="Calibri" w:hAnsi="Calibri" w:cs="Calibri"/>
          <w:sz w:val="24"/>
          <w:szCs w:val="24"/>
        </w:rPr>
        <w:t xml:space="preserve"> </w:t>
      </w:r>
      <w:r>
        <w:rPr>
          <w:rFonts w:ascii="Calibri" w:hAnsi="Calibri" w:cs="Calibri"/>
          <w:sz w:val="24"/>
          <w:szCs w:val="24"/>
        </w:rPr>
        <w:t>Υπουργείο  Ανάπτυξης &amp; Επενδύσεων</w:t>
      </w:r>
    </w:p>
    <w:p w:rsidR="00BF0CA6" w:rsidRDefault="00775A81">
      <w:pPr>
        <w:spacing w:line="276" w:lineRule="auto"/>
        <w:jc w:val="both"/>
        <w:rPr>
          <w:rFonts w:ascii="Calibri" w:hAnsi="Calibri" w:cs="Calibri"/>
          <w:sz w:val="24"/>
          <w:szCs w:val="24"/>
        </w:rPr>
      </w:pPr>
      <w:r>
        <w:rPr>
          <w:rFonts w:ascii="Calibri" w:hAnsi="Calibri" w:cs="Calibri"/>
          <w:sz w:val="24"/>
          <w:szCs w:val="24"/>
        </w:rPr>
        <w:t xml:space="preserve">Δ/νση Δημοσίων Επενδύσεων                            </w:t>
      </w:r>
    </w:p>
    <w:p w:rsidR="00BF0CA6" w:rsidRPr="003F6213" w:rsidRDefault="00775A81">
      <w:pPr>
        <w:spacing w:line="276" w:lineRule="auto"/>
        <w:jc w:val="both"/>
        <w:rPr>
          <w:rFonts w:ascii="Calibri" w:hAnsi="Calibri" w:cs="Calibri"/>
          <w:bCs/>
          <w:sz w:val="24"/>
          <w:szCs w:val="24"/>
        </w:rPr>
      </w:pPr>
      <w:r w:rsidRPr="003F6213">
        <w:rPr>
          <w:rFonts w:ascii="Calibri" w:hAnsi="Calibri" w:cs="Calibri"/>
          <w:bCs/>
          <w:sz w:val="24"/>
          <w:szCs w:val="24"/>
        </w:rPr>
        <w:t>2.</w:t>
      </w:r>
      <w:r w:rsidR="0046377B">
        <w:rPr>
          <w:rFonts w:ascii="Calibri" w:hAnsi="Calibri" w:cs="Calibri"/>
          <w:bCs/>
          <w:sz w:val="24"/>
          <w:szCs w:val="24"/>
        </w:rPr>
        <w:t xml:space="preserve"> </w:t>
      </w:r>
      <w:r w:rsidR="00C432DB">
        <w:rPr>
          <w:rFonts w:ascii="Calibri" w:hAnsi="Calibri" w:cs="Calibri"/>
          <w:color w:val="000000"/>
          <w:sz w:val="24"/>
          <w:szCs w:val="24"/>
        </w:rPr>
        <w:t>ΔΗΜΟΣ</w:t>
      </w:r>
      <w:r w:rsidR="0046377B" w:rsidRPr="0046377B">
        <w:rPr>
          <w:rFonts w:ascii="Calibri" w:hAnsi="Calibri" w:cs="Calibri"/>
          <w:color w:val="000000"/>
          <w:sz w:val="24"/>
          <w:szCs w:val="24"/>
        </w:rPr>
        <w:t xml:space="preserve"> ΦΛΩΡΙΝΑΣ</w:t>
      </w:r>
      <w:r w:rsidRPr="003F6213">
        <w:rPr>
          <w:rFonts w:ascii="Calibri" w:hAnsi="Calibri" w:cs="Calibri"/>
          <w:bCs/>
          <w:sz w:val="24"/>
          <w:szCs w:val="24"/>
        </w:rPr>
        <w:tab/>
      </w:r>
      <w:r w:rsidRPr="003F6213">
        <w:rPr>
          <w:rFonts w:ascii="Calibri" w:hAnsi="Calibri" w:cs="Calibri"/>
          <w:bCs/>
          <w:sz w:val="24"/>
          <w:szCs w:val="24"/>
        </w:rPr>
        <w:tab/>
      </w:r>
      <w:r w:rsidRPr="003F6213">
        <w:rPr>
          <w:rFonts w:ascii="Calibri" w:hAnsi="Calibri" w:cs="Calibri"/>
          <w:bCs/>
          <w:sz w:val="24"/>
          <w:szCs w:val="24"/>
        </w:rPr>
        <w:tab/>
        <w:t xml:space="preserve">  </w:t>
      </w:r>
      <w:r w:rsidR="003F6213" w:rsidRPr="003F6213">
        <w:rPr>
          <w:rFonts w:ascii="Calibri" w:hAnsi="Calibri" w:cs="Calibri"/>
          <w:bCs/>
          <w:sz w:val="24"/>
          <w:szCs w:val="24"/>
        </w:rPr>
        <w:tab/>
      </w:r>
      <w:r w:rsidR="003F6213" w:rsidRPr="003F6213">
        <w:rPr>
          <w:rFonts w:ascii="Calibri" w:hAnsi="Calibri" w:cs="Calibri"/>
          <w:bCs/>
          <w:sz w:val="24"/>
          <w:szCs w:val="24"/>
        </w:rPr>
        <w:tab/>
      </w:r>
      <w:r w:rsidR="00212F7F">
        <w:rPr>
          <w:rFonts w:ascii="Calibri" w:hAnsi="Calibri" w:cs="Calibri"/>
          <w:bCs/>
          <w:sz w:val="24"/>
          <w:szCs w:val="24"/>
        </w:rPr>
        <w:t xml:space="preserve">  </w:t>
      </w:r>
      <w:r w:rsidRPr="003F6213">
        <w:rPr>
          <w:rFonts w:ascii="Calibri" w:hAnsi="Calibri" w:cs="Calibri"/>
          <w:bCs/>
          <w:sz w:val="24"/>
          <w:szCs w:val="24"/>
        </w:rPr>
        <w:t xml:space="preserve"> </w:t>
      </w:r>
      <w:r w:rsidR="00C432DB">
        <w:rPr>
          <w:rFonts w:ascii="Calibri" w:hAnsi="Calibri" w:cs="Calibri"/>
          <w:bCs/>
          <w:sz w:val="24"/>
          <w:szCs w:val="24"/>
        </w:rPr>
        <w:tab/>
      </w:r>
      <w:r w:rsidR="00C432DB">
        <w:rPr>
          <w:rFonts w:ascii="Calibri" w:hAnsi="Calibri" w:cs="Calibri"/>
          <w:bCs/>
          <w:sz w:val="24"/>
          <w:szCs w:val="24"/>
        </w:rPr>
        <w:tab/>
        <w:t xml:space="preserve"> </w:t>
      </w:r>
      <w:r w:rsidRPr="003F6213">
        <w:rPr>
          <w:rFonts w:ascii="Calibri" w:hAnsi="Calibri" w:cs="Calibri"/>
          <w:b/>
          <w:bCs/>
          <w:sz w:val="24"/>
          <w:szCs w:val="24"/>
        </w:rPr>
        <w:t xml:space="preserve">ΣΤΥΛΙΑΝΟΣ  ΠΕΤΣΑΣ                       </w:t>
      </w:r>
    </w:p>
    <w:p w:rsidR="00BF0CA6" w:rsidRDefault="00775A81">
      <w:pPr>
        <w:spacing w:line="276" w:lineRule="auto"/>
        <w:jc w:val="both"/>
        <w:rPr>
          <w:rFonts w:ascii="Calibri" w:hAnsi="Calibri" w:cs="Calibri"/>
          <w:bCs/>
          <w:sz w:val="24"/>
          <w:szCs w:val="24"/>
        </w:rPr>
      </w:pPr>
      <w:r w:rsidRPr="003F6213">
        <w:rPr>
          <w:rFonts w:ascii="Calibri" w:hAnsi="Calibri" w:cs="Calibri"/>
          <w:bCs/>
          <w:sz w:val="24"/>
          <w:szCs w:val="24"/>
        </w:rPr>
        <w:t xml:space="preserve">3. </w:t>
      </w:r>
      <w:r w:rsidR="00C432DB">
        <w:rPr>
          <w:rFonts w:ascii="Calibri" w:hAnsi="Calibri" w:cs="Calibri"/>
          <w:color w:val="000000"/>
          <w:sz w:val="24"/>
          <w:szCs w:val="24"/>
        </w:rPr>
        <w:t>ΔΗΜΟΣ</w:t>
      </w:r>
      <w:r w:rsidR="00C432DB" w:rsidRPr="0046377B">
        <w:rPr>
          <w:rFonts w:ascii="Calibri" w:hAnsi="Calibri" w:cs="Calibri"/>
          <w:color w:val="000000"/>
          <w:sz w:val="24"/>
          <w:szCs w:val="24"/>
        </w:rPr>
        <w:t xml:space="preserve"> </w:t>
      </w:r>
      <w:r w:rsidR="0046377B" w:rsidRPr="0046377B">
        <w:rPr>
          <w:rFonts w:ascii="Calibri" w:hAnsi="Calibri" w:cs="Calibri"/>
          <w:color w:val="000000"/>
          <w:sz w:val="24"/>
          <w:szCs w:val="24"/>
        </w:rPr>
        <w:t>ΦΑΡΣΑΛΩΝ</w:t>
      </w:r>
    </w:p>
    <w:p w:rsidR="003F6213" w:rsidRDefault="00775A81">
      <w:pPr>
        <w:spacing w:line="276" w:lineRule="auto"/>
        <w:jc w:val="both"/>
        <w:rPr>
          <w:rFonts w:ascii="Calibri" w:hAnsi="Calibri" w:cs="Calibri"/>
          <w:bCs/>
          <w:sz w:val="24"/>
          <w:szCs w:val="24"/>
        </w:rPr>
      </w:pPr>
      <w:r>
        <w:rPr>
          <w:rFonts w:ascii="Calibri" w:hAnsi="Calibri" w:cs="Calibri"/>
          <w:bCs/>
          <w:sz w:val="24"/>
          <w:szCs w:val="24"/>
        </w:rPr>
        <w:lastRenderedPageBreak/>
        <w:t>4.</w:t>
      </w:r>
      <w:r w:rsidRPr="003F6213">
        <w:rPr>
          <w:rFonts w:ascii="Calibri" w:hAnsi="Calibri" w:cs="Calibri"/>
          <w:bCs/>
          <w:sz w:val="24"/>
          <w:szCs w:val="24"/>
        </w:rPr>
        <w:t xml:space="preserve"> </w:t>
      </w:r>
      <w:r w:rsidR="00C432DB">
        <w:rPr>
          <w:rFonts w:ascii="Calibri" w:hAnsi="Calibri" w:cs="Calibri"/>
          <w:color w:val="000000"/>
          <w:sz w:val="24"/>
          <w:szCs w:val="24"/>
        </w:rPr>
        <w:t>ΔΗΜΟΣ</w:t>
      </w:r>
      <w:r w:rsidR="00C432DB" w:rsidRPr="0046377B">
        <w:rPr>
          <w:rFonts w:ascii="Calibri" w:hAnsi="Calibri" w:cs="Calibri"/>
          <w:color w:val="000000"/>
          <w:sz w:val="24"/>
          <w:szCs w:val="24"/>
        </w:rPr>
        <w:t xml:space="preserve"> </w:t>
      </w:r>
      <w:r w:rsidR="0046377B" w:rsidRPr="0046377B">
        <w:rPr>
          <w:rFonts w:ascii="Calibri" w:hAnsi="Calibri" w:cs="Calibri"/>
          <w:color w:val="000000"/>
          <w:sz w:val="24"/>
          <w:szCs w:val="24"/>
        </w:rPr>
        <w:t>ΑΓΙΑΣ</w:t>
      </w:r>
    </w:p>
    <w:p w:rsidR="003F6213" w:rsidRDefault="00775A81">
      <w:pPr>
        <w:spacing w:line="276" w:lineRule="auto"/>
        <w:jc w:val="both"/>
        <w:rPr>
          <w:rFonts w:ascii="Calibri" w:hAnsi="Calibri" w:cs="Calibri"/>
          <w:bCs/>
          <w:sz w:val="24"/>
          <w:szCs w:val="24"/>
        </w:rPr>
      </w:pPr>
      <w:r>
        <w:rPr>
          <w:rFonts w:ascii="Calibri" w:hAnsi="Calibri" w:cs="Calibri"/>
          <w:bCs/>
          <w:sz w:val="24"/>
          <w:szCs w:val="24"/>
        </w:rPr>
        <w:t>5.</w:t>
      </w:r>
      <w:r w:rsidRPr="003F6213">
        <w:rPr>
          <w:rFonts w:ascii="Calibri" w:hAnsi="Calibri" w:cs="Calibri"/>
          <w:bCs/>
          <w:sz w:val="24"/>
          <w:szCs w:val="24"/>
        </w:rPr>
        <w:t xml:space="preserve"> </w:t>
      </w:r>
      <w:r w:rsidR="00C432DB">
        <w:rPr>
          <w:rFonts w:ascii="Calibri" w:hAnsi="Calibri" w:cs="Calibri"/>
          <w:color w:val="000000"/>
          <w:sz w:val="24"/>
          <w:szCs w:val="24"/>
        </w:rPr>
        <w:t>ΔΗΜΟΣ</w:t>
      </w:r>
      <w:r w:rsidR="00C432DB" w:rsidRPr="0046377B">
        <w:rPr>
          <w:rFonts w:ascii="Calibri" w:hAnsi="Calibri" w:cs="Calibri"/>
          <w:color w:val="000000"/>
          <w:sz w:val="24"/>
          <w:szCs w:val="24"/>
        </w:rPr>
        <w:t xml:space="preserve"> </w:t>
      </w:r>
      <w:r w:rsidR="0046377B" w:rsidRPr="0046377B">
        <w:rPr>
          <w:rFonts w:ascii="Calibri" w:hAnsi="Calibri" w:cs="Calibri"/>
          <w:color w:val="000000"/>
          <w:sz w:val="24"/>
          <w:szCs w:val="24"/>
        </w:rPr>
        <w:t>ΚΑΛΥΜΝΙΩΝ</w:t>
      </w:r>
    </w:p>
    <w:p w:rsidR="003F6213" w:rsidRDefault="003F6213">
      <w:pPr>
        <w:spacing w:line="276" w:lineRule="auto"/>
        <w:jc w:val="both"/>
        <w:rPr>
          <w:rFonts w:ascii="Calibri" w:hAnsi="Calibri" w:cs="Calibri"/>
          <w:bCs/>
          <w:sz w:val="24"/>
          <w:szCs w:val="24"/>
        </w:rPr>
      </w:pPr>
    </w:p>
    <w:p w:rsidR="00BF0CA6" w:rsidRDefault="00775A81">
      <w:pPr>
        <w:spacing w:line="276" w:lineRule="auto"/>
        <w:jc w:val="both"/>
        <w:rPr>
          <w:rFonts w:ascii="Calibri" w:hAnsi="Calibri" w:cs="Calibri"/>
          <w:b/>
          <w:bCs/>
          <w:sz w:val="24"/>
          <w:szCs w:val="24"/>
          <w:u w:val="single"/>
        </w:rPr>
      </w:pPr>
      <w:r>
        <w:rPr>
          <w:rFonts w:ascii="Calibri" w:hAnsi="Calibri" w:cs="Calibri"/>
          <w:b/>
          <w:bCs/>
          <w:sz w:val="24"/>
          <w:szCs w:val="24"/>
          <w:u w:val="single"/>
        </w:rPr>
        <w:t>ΕΣΩΤΕΡΙΚΗ ΔΙΑΝΟΜΗ:</w:t>
      </w:r>
    </w:p>
    <w:p w:rsidR="00BF0CA6" w:rsidRDefault="00775A81">
      <w:pPr>
        <w:numPr>
          <w:ilvl w:val="0"/>
          <w:numId w:val="1"/>
        </w:numPr>
        <w:spacing w:line="276" w:lineRule="auto"/>
        <w:ind w:left="210" w:hanging="210"/>
        <w:jc w:val="both"/>
        <w:rPr>
          <w:rFonts w:ascii="Calibri" w:hAnsi="Calibri" w:cs="Calibri"/>
          <w:sz w:val="24"/>
          <w:szCs w:val="24"/>
        </w:rPr>
      </w:pPr>
      <w:r>
        <w:rPr>
          <w:rFonts w:ascii="Calibri" w:hAnsi="Calibri" w:cs="Calibri"/>
          <w:sz w:val="24"/>
          <w:szCs w:val="24"/>
        </w:rPr>
        <w:t xml:space="preserve">Γραφείο κ. Αναπληρωτή Υπουργού </w:t>
      </w:r>
    </w:p>
    <w:p w:rsidR="00BF0CA6" w:rsidRDefault="00775A81">
      <w:pPr>
        <w:numPr>
          <w:ilvl w:val="0"/>
          <w:numId w:val="1"/>
        </w:numPr>
        <w:spacing w:line="276" w:lineRule="auto"/>
        <w:ind w:left="210" w:hanging="210"/>
        <w:jc w:val="both"/>
        <w:rPr>
          <w:rFonts w:ascii="Calibri" w:hAnsi="Calibri" w:cs="Calibri"/>
          <w:sz w:val="24"/>
          <w:szCs w:val="24"/>
        </w:rPr>
      </w:pPr>
      <w:r>
        <w:rPr>
          <w:rFonts w:ascii="Calibri" w:hAnsi="Calibri" w:cs="Calibri"/>
          <w:sz w:val="24"/>
          <w:szCs w:val="24"/>
        </w:rPr>
        <w:t>Γραφείο κ. Γενικού Γραμματέα Εσωτερικών και Οργάνωσης</w:t>
      </w:r>
    </w:p>
    <w:p w:rsidR="00BF0CA6" w:rsidRDefault="00775A81">
      <w:pPr>
        <w:numPr>
          <w:ilvl w:val="0"/>
          <w:numId w:val="1"/>
        </w:numPr>
        <w:spacing w:line="276" w:lineRule="auto"/>
        <w:ind w:left="210" w:hanging="210"/>
        <w:jc w:val="both"/>
        <w:rPr>
          <w:rFonts w:ascii="Calibri" w:hAnsi="Calibri" w:cs="Calibri"/>
          <w:sz w:val="24"/>
          <w:szCs w:val="24"/>
        </w:rPr>
      </w:pPr>
      <w:r>
        <w:rPr>
          <w:rFonts w:ascii="Calibri" w:hAnsi="Calibri" w:cs="Calibri"/>
          <w:sz w:val="24"/>
          <w:szCs w:val="24"/>
        </w:rPr>
        <w:t>Γραφείο κ. Υπηρεσιακής Γραμματέως</w:t>
      </w:r>
    </w:p>
    <w:p w:rsidR="00BF0CA6" w:rsidRDefault="00775A81">
      <w:pPr>
        <w:numPr>
          <w:ilvl w:val="0"/>
          <w:numId w:val="1"/>
        </w:numPr>
        <w:spacing w:line="276" w:lineRule="auto"/>
        <w:ind w:left="210" w:hanging="210"/>
        <w:jc w:val="both"/>
        <w:rPr>
          <w:rFonts w:ascii="Calibri" w:hAnsi="Calibri" w:cs="Calibri"/>
          <w:sz w:val="24"/>
          <w:szCs w:val="24"/>
        </w:rPr>
      </w:pPr>
      <w:r>
        <w:rPr>
          <w:rFonts w:ascii="Calibri" w:hAnsi="Calibri" w:cs="Calibri"/>
          <w:sz w:val="24"/>
          <w:szCs w:val="24"/>
        </w:rPr>
        <w:t>Γενικό Δ/ντή Οικονομικών Τ.Α. &amp; Α.Π.</w:t>
      </w:r>
    </w:p>
    <w:p w:rsidR="00BF0CA6" w:rsidRDefault="00775A81">
      <w:pPr>
        <w:numPr>
          <w:ilvl w:val="0"/>
          <w:numId w:val="1"/>
        </w:numPr>
        <w:spacing w:line="276" w:lineRule="auto"/>
        <w:ind w:left="210" w:hanging="210"/>
        <w:jc w:val="both"/>
        <w:rPr>
          <w:rFonts w:ascii="Calibri" w:hAnsi="Calibri" w:cs="Calibri"/>
          <w:sz w:val="24"/>
          <w:szCs w:val="24"/>
        </w:rPr>
      </w:pPr>
      <w:r>
        <w:rPr>
          <w:rFonts w:ascii="Calibri" w:hAnsi="Calibri" w:cs="Calibri"/>
          <w:sz w:val="24"/>
          <w:szCs w:val="24"/>
        </w:rPr>
        <w:t>Δ/νση Οικον. &amp; Αναπτ. Πολιτικής</w:t>
      </w:r>
    </w:p>
    <w:p w:rsidR="00BF0CA6" w:rsidRDefault="00BF0CA6">
      <w:pPr>
        <w:spacing w:line="276" w:lineRule="auto"/>
        <w:jc w:val="both"/>
        <w:rPr>
          <w:rFonts w:ascii="Calibri" w:hAnsi="Calibri" w:cs="Calibri"/>
          <w:sz w:val="24"/>
          <w:szCs w:val="24"/>
          <w:lang w:val="en-US"/>
        </w:rPr>
      </w:pPr>
    </w:p>
    <w:p w:rsidR="00BF0CA6" w:rsidRDefault="00BF0CA6">
      <w:pPr>
        <w:spacing w:line="276" w:lineRule="auto"/>
        <w:jc w:val="center"/>
        <w:rPr>
          <w:rFonts w:ascii="Calibri" w:hAnsi="Calibri" w:cs="Calibri"/>
          <w:sz w:val="24"/>
          <w:szCs w:val="24"/>
        </w:rPr>
      </w:pPr>
    </w:p>
    <w:p w:rsidR="00BF0CA6" w:rsidRDefault="00BF0CA6">
      <w:pPr>
        <w:spacing w:line="276" w:lineRule="auto"/>
        <w:jc w:val="center"/>
        <w:rPr>
          <w:rFonts w:ascii="Calibri" w:hAnsi="Calibri" w:cs="Calibri"/>
          <w:sz w:val="24"/>
          <w:szCs w:val="24"/>
        </w:rPr>
      </w:pPr>
    </w:p>
    <w:sectPr w:rsidR="00BF0CA6" w:rsidSect="00C432DB">
      <w:pgSz w:w="11906" w:h="16838"/>
      <w:pgMar w:top="1247" w:right="1247" w:bottom="1247" w:left="1247"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G Times">
    <w:panose1 w:val="0202060305040502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12CE2"/>
    <w:multiLevelType w:val="multilevel"/>
    <w:tmpl w:val="32312C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2B527B"/>
    <w:rsid w:val="000054B2"/>
    <w:rsid w:val="00010C63"/>
    <w:rsid w:val="00012DB8"/>
    <w:rsid w:val="000136B1"/>
    <w:rsid w:val="0001486D"/>
    <w:rsid w:val="00022A04"/>
    <w:rsid w:val="000418E3"/>
    <w:rsid w:val="00057683"/>
    <w:rsid w:val="000578DF"/>
    <w:rsid w:val="00061B4A"/>
    <w:rsid w:val="000670A1"/>
    <w:rsid w:val="00072431"/>
    <w:rsid w:val="00077E8F"/>
    <w:rsid w:val="000806B6"/>
    <w:rsid w:val="00085049"/>
    <w:rsid w:val="000857D0"/>
    <w:rsid w:val="000955E2"/>
    <w:rsid w:val="000B1B6E"/>
    <w:rsid w:val="000C190D"/>
    <w:rsid w:val="000C1F19"/>
    <w:rsid w:val="000C3E89"/>
    <w:rsid w:val="000D6FEA"/>
    <w:rsid w:val="000E31F3"/>
    <w:rsid w:val="000E4C5E"/>
    <w:rsid w:val="000F0DDD"/>
    <w:rsid w:val="000F579A"/>
    <w:rsid w:val="00101647"/>
    <w:rsid w:val="00103E99"/>
    <w:rsid w:val="00111F7D"/>
    <w:rsid w:val="001161D6"/>
    <w:rsid w:val="00125077"/>
    <w:rsid w:val="00125C11"/>
    <w:rsid w:val="00126B83"/>
    <w:rsid w:val="001360CE"/>
    <w:rsid w:val="001416E0"/>
    <w:rsid w:val="00144DCB"/>
    <w:rsid w:val="00145C43"/>
    <w:rsid w:val="00147342"/>
    <w:rsid w:val="001553E9"/>
    <w:rsid w:val="001618EC"/>
    <w:rsid w:val="00163487"/>
    <w:rsid w:val="00164389"/>
    <w:rsid w:val="00172678"/>
    <w:rsid w:val="00172BC1"/>
    <w:rsid w:val="00174710"/>
    <w:rsid w:val="001846AD"/>
    <w:rsid w:val="00186B59"/>
    <w:rsid w:val="00190B46"/>
    <w:rsid w:val="001A583C"/>
    <w:rsid w:val="001A7956"/>
    <w:rsid w:val="001B3E4D"/>
    <w:rsid w:val="001B6BD0"/>
    <w:rsid w:val="001C06EE"/>
    <w:rsid w:val="001C3A8C"/>
    <w:rsid w:val="001D1609"/>
    <w:rsid w:val="001D5F00"/>
    <w:rsid w:val="001D74FE"/>
    <w:rsid w:val="001D7870"/>
    <w:rsid w:val="001E5CB4"/>
    <w:rsid w:val="001E5F66"/>
    <w:rsid w:val="001E7738"/>
    <w:rsid w:val="001E79E1"/>
    <w:rsid w:val="00202B37"/>
    <w:rsid w:val="00205D9C"/>
    <w:rsid w:val="0020651F"/>
    <w:rsid w:val="00211626"/>
    <w:rsid w:val="00212F7F"/>
    <w:rsid w:val="00220F17"/>
    <w:rsid w:val="00221E56"/>
    <w:rsid w:val="002318BD"/>
    <w:rsid w:val="00232267"/>
    <w:rsid w:val="002339E6"/>
    <w:rsid w:val="00234794"/>
    <w:rsid w:val="00234951"/>
    <w:rsid w:val="00236393"/>
    <w:rsid w:val="0023681A"/>
    <w:rsid w:val="002422AE"/>
    <w:rsid w:val="00243180"/>
    <w:rsid w:val="002618A8"/>
    <w:rsid w:val="00261C62"/>
    <w:rsid w:val="00272B4F"/>
    <w:rsid w:val="00290992"/>
    <w:rsid w:val="00290E2E"/>
    <w:rsid w:val="002968CE"/>
    <w:rsid w:val="00297852"/>
    <w:rsid w:val="002A10F4"/>
    <w:rsid w:val="002B0514"/>
    <w:rsid w:val="002B2817"/>
    <w:rsid w:val="002B527B"/>
    <w:rsid w:val="002C22F0"/>
    <w:rsid w:val="002C42C2"/>
    <w:rsid w:val="002C4BE8"/>
    <w:rsid w:val="002D19C0"/>
    <w:rsid w:val="002D26D2"/>
    <w:rsid w:val="002D778A"/>
    <w:rsid w:val="002E3B42"/>
    <w:rsid w:val="002F4E64"/>
    <w:rsid w:val="002F5332"/>
    <w:rsid w:val="002F5C4B"/>
    <w:rsid w:val="0030232E"/>
    <w:rsid w:val="0030583F"/>
    <w:rsid w:val="00306420"/>
    <w:rsid w:val="00311893"/>
    <w:rsid w:val="0032462A"/>
    <w:rsid w:val="003343DE"/>
    <w:rsid w:val="0033468E"/>
    <w:rsid w:val="00336595"/>
    <w:rsid w:val="00340CFA"/>
    <w:rsid w:val="00345015"/>
    <w:rsid w:val="00347513"/>
    <w:rsid w:val="00347B12"/>
    <w:rsid w:val="00351933"/>
    <w:rsid w:val="003532EE"/>
    <w:rsid w:val="0035532A"/>
    <w:rsid w:val="00356AE4"/>
    <w:rsid w:val="00360532"/>
    <w:rsid w:val="00363669"/>
    <w:rsid w:val="00364C62"/>
    <w:rsid w:val="00373010"/>
    <w:rsid w:val="00384B4F"/>
    <w:rsid w:val="00384D3F"/>
    <w:rsid w:val="00385E37"/>
    <w:rsid w:val="00386ADE"/>
    <w:rsid w:val="00392CC3"/>
    <w:rsid w:val="00393BCC"/>
    <w:rsid w:val="00393F5B"/>
    <w:rsid w:val="003958EF"/>
    <w:rsid w:val="003964F0"/>
    <w:rsid w:val="003A415C"/>
    <w:rsid w:val="003A63DB"/>
    <w:rsid w:val="003B24EB"/>
    <w:rsid w:val="003B4051"/>
    <w:rsid w:val="003C361A"/>
    <w:rsid w:val="003C4BD6"/>
    <w:rsid w:val="003C7B25"/>
    <w:rsid w:val="003D483A"/>
    <w:rsid w:val="003E1ABD"/>
    <w:rsid w:val="003E2ED2"/>
    <w:rsid w:val="003E64D0"/>
    <w:rsid w:val="003E6D5F"/>
    <w:rsid w:val="003E7398"/>
    <w:rsid w:val="003F0D2D"/>
    <w:rsid w:val="003F6213"/>
    <w:rsid w:val="003F62CA"/>
    <w:rsid w:val="00404816"/>
    <w:rsid w:val="00413102"/>
    <w:rsid w:val="004145F2"/>
    <w:rsid w:val="00421987"/>
    <w:rsid w:val="004234CD"/>
    <w:rsid w:val="00427696"/>
    <w:rsid w:val="0043161A"/>
    <w:rsid w:val="00432308"/>
    <w:rsid w:val="00446D3F"/>
    <w:rsid w:val="00450ACE"/>
    <w:rsid w:val="00454A51"/>
    <w:rsid w:val="0046377B"/>
    <w:rsid w:val="00466DA3"/>
    <w:rsid w:val="00466F9F"/>
    <w:rsid w:val="00473414"/>
    <w:rsid w:val="00475020"/>
    <w:rsid w:val="00487E16"/>
    <w:rsid w:val="004906B7"/>
    <w:rsid w:val="0049127A"/>
    <w:rsid w:val="0049425D"/>
    <w:rsid w:val="00496E92"/>
    <w:rsid w:val="004A067A"/>
    <w:rsid w:val="004A3D52"/>
    <w:rsid w:val="004A608F"/>
    <w:rsid w:val="004B25E7"/>
    <w:rsid w:val="004B441C"/>
    <w:rsid w:val="004B4666"/>
    <w:rsid w:val="004B5760"/>
    <w:rsid w:val="004B5876"/>
    <w:rsid w:val="004B74BC"/>
    <w:rsid w:val="004B7993"/>
    <w:rsid w:val="004C131D"/>
    <w:rsid w:val="004C6C73"/>
    <w:rsid w:val="004D12D1"/>
    <w:rsid w:val="004D3AC3"/>
    <w:rsid w:val="004E3C19"/>
    <w:rsid w:val="004E4246"/>
    <w:rsid w:val="004E52AD"/>
    <w:rsid w:val="004E64A4"/>
    <w:rsid w:val="0050114A"/>
    <w:rsid w:val="005012F6"/>
    <w:rsid w:val="005047DA"/>
    <w:rsid w:val="00511B69"/>
    <w:rsid w:val="00514B49"/>
    <w:rsid w:val="00517F69"/>
    <w:rsid w:val="00523254"/>
    <w:rsid w:val="00540B6D"/>
    <w:rsid w:val="005412F1"/>
    <w:rsid w:val="005436C7"/>
    <w:rsid w:val="005442CD"/>
    <w:rsid w:val="00544903"/>
    <w:rsid w:val="00544BB2"/>
    <w:rsid w:val="00545158"/>
    <w:rsid w:val="0055438A"/>
    <w:rsid w:val="00561170"/>
    <w:rsid w:val="005649A7"/>
    <w:rsid w:val="00566725"/>
    <w:rsid w:val="005763F9"/>
    <w:rsid w:val="00582870"/>
    <w:rsid w:val="0058569E"/>
    <w:rsid w:val="0058725B"/>
    <w:rsid w:val="0059379A"/>
    <w:rsid w:val="00596441"/>
    <w:rsid w:val="005A363D"/>
    <w:rsid w:val="005A5AE2"/>
    <w:rsid w:val="005B1179"/>
    <w:rsid w:val="005B1542"/>
    <w:rsid w:val="005B725D"/>
    <w:rsid w:val="005D3ADC"/>
    <w:rsid w:val="005E2197"/>
    <w:rsid w:val="005E43C5"/>
    <w:rsid w:val="005E5B37"/>
    <w:rsid w:val="005E66FA"/>
    <w:rsid w:val="005F24E4"/>
    <w:rsid w:val="00603C10"/>
    <w:rsid w:val="0061041F"/>
    <w:rsid w:val="00614215"/>
    <w:rsid w:val="0061447A"/>
    <w:rsid w:val="006152EC"/>
    <w:rsid w:val="006168B2"/>
    <w:rsid w:val="006265FC"/>
    <w:rsid w:val="00631295"/>
    <w:rsid w:val="00642F44"/>
    <w:rsid w:val="0064679A"/>
    <w:rsid w:val="00671C3A"/>
    <w:rsid w:val="006809A9"/>
    <w:rsid w:val="006852EC"/>
    <w:rsid w:val="00687DE0"/>
    <w:rsid w:val="00696EA9"/>
    <w:rsid w:val="006A5D0B"/>
    <w:rsid w:val="006B1FD4"/>
    <w:rsid w:val="006C234D"/>
    <w:rsid w:val="006E647C"/>
    <w:rsid w:val="006F047C"/>
    <w:rsid w:val="006F1C39"/>
    <w:rsid w:val="006F434E"/>
    <w:rsid w:val="0071352E"/>
    <w:rsid w:val="00723DEE"/>
    <w:rsid w:val="00724AE0"/>
    <w:rsid w:val="0073268A"/>
    <w:rsid w:val="007357E4"/>
    <w:rsid w:val="00742E23"/>
    <w:rsid w:val="00752D35"/>
    <w:rsid w:val="00754D2A"/>
    <w:rsid w:val="00756676"/>
    <w:rsid w:val="007616D5"/>
    <w:rsid w:val="00775493"/>
    <w:rsid w:val="00775715"/>
    <w:rsid w:val="00775A81"/>
    <w:rsid w:val="0078181F"/>
    <w:rsid w:val="00785419"/>
    <w:rsid w:val="00793D6B"/>
    <w:rsid w:val="00796E73"/>
    <w:rsid w:val="007A3F87"/>
    <w:rsid w:val="007B0F2C"/>
    <w:rsid w:val="007B1915"/>
    <w:rsid w:val="007B2B51"/>
    <w:rsid w:val="007B75FF"/>
    <w:rsid w:val="007D0A46"/>
    <w:rsid w:val="007D6686"/>
    <w:rsid w:val="007D778A"/>
    <w:rsid w:val="007E00A5"/>
    <w:rsid w:val="007F736B"/>
    <w:rsid w:val="008018B9"/>
    <w:rsid w:val="00805041"/>
    <w:rsid w:val="0080632C"/>
    <w:rsid w:val="00811965"/>
    <w:rsid w:val="008244C3"/>
    <w:rsid w:val="00832955"/>
    <w:rsid w:val="008338C3"/>
    <w:rsid w:val="00835B5C"/>
    <w:rsid w:val="008417CD"/>
    <w:rsid w:val="00844DA9"/>
    <w:rsid w:val="00847818"/>
    <w:rsid w:val="00850CC2"/>
    <w:rsid w:val="00850D1D"/>
    <w:rsid w:val="008569F3"/>
    <w:rsid w:val="0086487C"/>
    <w:rsid w:val="00875DB8"/>
    <w:rsid w:val="00881FB8"/>
    <w:rsid w:val="008857CA"/>
    <w:rsid w:val="008900C4"/>
    <w:rsid w:val="00891345"/>
    <w:rsid w:val="008B0CCC"/>
    <w:rsid w:val="008B33AF"/>
    <w:rsid w:val="008C4897"/>
    <w:rsid w:val="008D1B6A"/>
    <w:rsid w:val="008D2CB0"/>
    <w:rsid w:val="008E2C38"/>
    <w:rsid w:val="008E2DBF"/>
    <w:rsid w:val="008F37AE"/>
    <w:rsid w:val="00901890"/>
    <w:rsid w:val="009035C5"/>
    <w:rsid w:val="00906BBE"/>
    <w:rsid w:val="009157F7"/>
    <w:rsid w:val="009179F6"/>
    <w:rsid w:val="0092221E"/>
    <w:rsid w:val="00922CD4"/>
    <w:rsid w:val="0092688F"/>
    <w:rsid w:val="00927F7A"/>
    <w:rsid w:val="0093639E"/>
    <w:rsid w:val="0093727B"/>
    <w:rsid w:val="00937415"/>
    <w:rsid w:val="0094092A"/>
    <w:rsid w:val="00950FCF"/>
    <w:rsid w:val="00954BA5"/>
    <w:rsid w:val="00955433"/>
    <w:rsid w:val="00965F5B"/>
    <w:rsid w:val="00974C7C"/>
    <w:rsid w:val="0097655C"/>
    <w:rsid w:val="00977128"/>
    <w:rsid w:val="00977F24"/>
    <w:rsid w:val="00980471"/>
    <w:rsid w:val="00980D4C"/>
    <w:rsid w:val="0098232A"/>
    <w:rsid w:val="00985743"/>
    <w:rsid w:val="00985FDF"/>
    <w:rsid w:val="00991AAC"/>
    <w:rsid w:val="009953D8"/>
    <w:rsid w:val="0099630A"/>
    <w:rsid w:val="009B3783"/>
    <w:rsid w:val="009B4F5A"/>
    <w:rsid w:val="009C346A"/>
    <w:rsid w:val="009C60F0"/>
    <w:rsid w:val="009D04F1"/>
    <w:rsid w:val="009D2332"/>
    <w:rsid w:val="009D234D"/>
    <w:rsid w:val="009E475E"/>
    <w:rsid w:val="009E7CEF"/>
    <w:rsid w:val="009E7D6E"/>
    <w:rsid w:val="009F4FEA"/>
    <w:rsid w:val="00A05A1B"/>
    <w:rsid w:val="00A117E6"/>
    <w:rsid w:val="00A119F0"/>
    <w:rsid w:val="00A11BA0"/>
    <w:rsid w:val="00A1382A"/>
    <w:rsid w:val="00A13E22"/>
    <w:rsid w:val="00A17008"/>
    <w:rsid w:val="00A23D47"/>
    <w:rsid w:val="00A250D8"/>
    <w:rsid w:val="00A305E1"/>
    <w:rsid w:val="00A30782"/>
    <w:rsid w:val="00A312E9"/>
    <w:rsid w:val="00A35428"/>
    <w:rsid w:val="00A37F2B"/>
    <w:rsid w:val="00A60409"/>
    <w:rsid w:val="00A70579"/>
    <w:rsid w:val="00A74A34"/>
    <w:rsid w:val="00A82680"/>
    <w:rsid w:val="00A82D19"/>
    <w:rsid w:val="00A9737B"/>
    <w:rsid w:val="00A97933"/>
    <w:rsid w:val="00AA6408"/>
    <w:rsid w:val="00AB279B"/>
    <w:rsid w:val="00AC5E55"/>
    <w:rsid w:val="00AF08A0"/>
    <w:rsid w:val="00AF4B76"/>
    <w:rsid w:val="00AF739E"/>
    <w:rsid w:val="00B00D1C"/>
    <w:rsid w:val="00B015D2"/>
    <w:rsid w:val="00B07004"/>
    <w:rsid w:val="00B073AF"/>
    <w:rsid w:val="00B131BB"/>
    <w:rsid w:val="00B16101"/>
    <w:rsid w:val="00B16286"/>
    <w:rsid w:val="00B17EA2"/>
    <w:rsid w:val="00B2220D"/>
    <w:rsid w:val="00B24B0A"/>
    <w:rsid w:val="00B25D6F"/>
    <w:rsid w:val="00B31CB5"/>
    <w:rsid w:val="00B34918"/>
    <w:rsid w:val="00B40453"/>
    <w:rsid w:val="00B44820"/>
    <w:rsid w:val="00B47CB3"/>
    <w:rsid w:val="00B53D12"/>
    <w:rsid w:val="00B558DB"/>
    <w:rsid w:val="00B578ED"/>
    <w:rsid w:val="00B607B5"/>
    <w:rsid w:val="00B60BC6"/>
    <w:rsid w:val="00B61994"/>
    <w:rsid w:val="00B63150"/>
    <w:rsid w:val="00B7171F"/>
    <w:rsid w:val="00B75026"/>
    <w:rsid w:val="00B75CC8"/>
    <w:rsid w:val="00B7734F"/>
    <w:rsid w:val="00B842FB"/>
    <w:rsid w:val="00B86023"/>
    <w:rsid w:val="00B9004B"/>
    <w:rsid w:val="00B91E31"/>
    <w:rsid w:val="00BA1DED"/>
    <w:rsid w:val="00BA39B9"/>
    <w:rsid w:val="00BA6DD0"/>
    <w:rsid w:val="00BA7D69"/>
    <w:rsid w:val="00BB2E92"/>
    <w:rsid w:val="00BC0130"/>
    <w:rsid w:val="00BC4E3C"/>
    <w:rsid w:val="00BD453B"/>
    <w:rsid w:val="00BD7956"/>
    <w:rsid w:val="00BF0CA6"/>
    <w:rsid w:val="00BF16DF"/>
    <w:rsid w:val="00BF2A69"/>
    <w:rsid w:val="00C0137A"/>
    <w:rsid w:val="00C06599"/>
    <w:rsid w:val="00C10351"/>
    <w:rsid w:val="00C11339"/>
    <w:rsid w:val="00C13220"/>
    <w:rsid w:val="00C30746"/>
    <w:rsid w:val="00C324CE"/>
    <w:rsid w:val="00C432DB"/>
    <w:rsid w:val="00C463A6"/>
    <w:rsid w:val="00C52634"/>
    <w:rsid w:val="00C54641"/>
    <w:rsid w:val="00C56947"/>
    <w:rsid w:val="00C5769F"/>
    <w:rsid w:val="00C6265D"/>
    <w:rsid w:val="00C633C2"/>
    <w:rsid w:val="00C65BD1"/>
    <w:rsid w:val="00C82E3E"/>
    <w:rsid w:val="00C959C9"/>
    <w:rsid w:val="00C95B83"/>
    <w:rsid w:val="00C9600E"/>
    <w:rsid w:val="00C96215"/>
    <w:rsid w:val="00CA625F"/>
    <w:rsid w:val="00CA72E6"/>
    <w:rsid w:val="00CA7692"/>
    <w:rsid w:val="00CB0DBA"/>
    <w:rsid w:val="00CB1B64"/>
    <w:rsid w:val="00CB39FF"/>
    <w:rsid w:val="00CB4F91"/>
    <w:rsid w:val="00CC1B9D"/>
    <w:rsid w:val="00CC3BEC"/>
    <w:rsid w:val="00CF1374"/>
    <w:rsid w:val="00CF4168"/>
    <w:rsid w:val="00CF49D2"/>
    <w:rsid w:val="00CF6C11"/>
    <w:rsid w:val="00D000FF"/>
    <w:rsid w:val="00D0408B"/>
    <w:rsid w:val="00D07598"/>
    <w:rsid w:val="00D133B6"/>
    <w:rsid w:val="00D41E02"/>
    <w:rsid w:val="00D45470"/>
    <w:rsid w:val="00D50723"/>
    <w:rsid w:val="00D5098A"/>
    <w:rsid w:val="00D75C79"/>
    <w:rsid w:val="00D867C0"/>
    <w:rsid w:val="00D86B53"/>
    <w:rsid w:val="00D9517B"/>
    <w:rsid w:val="00DB3F48"/>
    <w:rsid w:val="00DB3FCC"/>
    <w:rsid w:val="00DB7AD0"/>
    <w:rsid w:val="00DC3F9C"/>
    <w:rsid w:val="00DD570E"/>
    <w:rsid w:val="00DF6914"/>
    <w:rsid w:val="00E01F51"/>
    <w:rsid w:val="00E029A3"/>
    <w:rsid w:val="00E11FCC"/>
    <w:rsid w:val="00E12670"/>
    <w:rsid w:val="00E12759"/>
    <w:rsid w:val="00E23466"/>
    <w:rsid w:val="00E242DA"/>
    <w:rsid w:val="00E31083"/>
    <w:rsid w:val="00E4236B"/>
    <w:rsid w:val="00E5077D"/>
    <w:rsid w:val="00E5104B"/>
    <w:rsid w:val="00E518E1"/>
    <w:rsid w:val="00E518F2"/>
    <w:rsid w:val="00E539A9"/>
    <w:rsid w:val="00E72618"/>
    <w:rsid w:val="00E73449"/>
    <w:rsid w:val="00E832E4"/>
    <w:rsid w:val="00E8540B"/>
    <w:rsid w:val="00E9552E"/>
    <w:rsid w:val="00EA4EC2"/>
    <w:rsid w:val="00EB32F5"/>
    <w:rsid w:val="00EB3946"/>
    <w:rsid w:val="00EB6B84"/>
    <w:rsid w:val="00EC5CAD"/>
    <w:rsid w:val="00EC63F8"/>
    <w:rsid w:val="00EC7657"/>
    <w:rsid w:val="00EE0749"/>
    <w:rsid w:val="00EE3179"/>
    <w:rsid w:val="00EE54DB"/>
    <w:rsid w:val="00EF28EF"/>
    <w:rsid w:val="00EF441E"/>
    <w:rsid w:val="00EF60C7"/>
    <w:rsid w:val="00EF60D0"/>
    <w:rsid w:val="00EF6CF9"/>
    <w:rsid w:val="00F02359"/>
    <w:rsid w:val="00F078AE"/>
    <w:rsid w:val="00F13F89"/>
    <w:rsid w:val="00F15F38"/>
    <w:rsid w:val="00F20275"/>
    <w:rsid w:val="00F2175B"/>
    <w:rsid w:val="00F259A4"/>
    <w:rsid w:val="00F30394"/>
    <w:rsid w:val="00F3421A"/>
    <w:rsid w:val="00F35D27"/>
    <w:rsid w:val="00F43EA2"/>
    <w:rsid w:val="00F45245"/>
    <w:rsid w:val="00F46C9F"/>
    <w:rsid w:val="00F47413"/>
    <w:rsid w:val="00F4791E"/>
    <w:rsid w:val="00F6310F"/>
    <w:rsid w:val="00F6429D"/>
    <w:rsid w:val="00F646C4"/>
    <w:rsid w:val="00F720B3"/>
    <w:rsid w:val="00F72411"/>
    <w:rsid w:val="00F727F6"/>
    <w:rsid w:val="00F72926"/>
    <w:rsid w:val="00F8360A"/>
    <w:rsid w:val="00F87E40"/>
    <w:rsid w:val="00F927DF"/>
    <w:rsid w:val="00FB59CC"/>
    <w:rsid w:val="00FC39EA"/>
    <w:rsid w:val="00FC5230"/>
    <w:rsid w:val="00FC53BF"/>
    <w:rsid w:val="00FD41B4"/>
    <w:rsid w:val="00FD4239"/>
    <w:rsid w:val="00FD60EC"/>
    <w:rsid w:val="00FD7921"/>
    <w:rsid w:val="00FE2277"/>
    <w:rsid w:val="00FE48F1"/>
    <w:rsid w:val="00FE54DB"/>
    <w:rsid w:val="00FE5C88"/>
    <w:rsid w:val="00FE7ED0"/>
    <w:rsid w:val="00FF2D3E"/>
    <w:rsid w:val="00FF3811"/>
    <w:rsid w:val="62541099"/>
    <w:rsid w:val="7F567F1B"/>
  </w:rsids>
  <m:mathPr>
    <m:mathFont m:val="Cambria Math"/>
    <m:brkBin m:val="before"/>
    <m:brkBinSub m:val="--"/>
    <m:smallFrac m:val="off"/>
    <m:dispDef/>
    <m:lMargin m:val="0"/>
    <m:rMargin m:val="0"/>
    <m:defJc m:val="centerGroup"/>
    <m:wrapRight/>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unhideWhenUsed="1"/>
    <w:lsdException w:name="Intense Emphasis" w:semiHidden="1" w:uiPriority="99" w:unhideWhenUsed="1"/>
    <w:lsdException w:name="Subtle Reference" w:semiHidden="1" w:uiPriority="99" w:unhideWhenUsed="1"/>
    <w:lsdException w:name="Intense Reference" w:semiHidden="1" w:uiPriority="99" w:unhideWhenUsed="1"/>
    <w:lsdException w:name="Book Title" w:semiHidden="1" w:uiPriority="99" w:unhideWhenUsed="1"/>
    <w:lsdException w:name="Bibliography" w:semiHidden="1" w:uiPriority="99" w:unhideWhenUsed="1"/>
    <w:lsdException w:name="TOC Heading" w:semiHidden="1" w:uiPriority="99" w:unhideWhenUsed="1"/>
  </w:latentStyles>
  <w:style w:type="paragraph" w:default="1" w:styleId="a">
    <w:name w:val="Normal"/>
    <w:qFormat/>
    <w:rsid w:val="00B25D6F"/>
    <w:pPr>
      <w:overflowPunct w:val="0"/>
      <w:autoSpaceDE w:val="0"/>
      <w:autoSpaceDN w:val="0"/>
      <w:adjustRightInd w:val="0"/>
      <w:textAlignment w:val="baseline"/>
    </w:pPr>
  </w:style>
  <w:style w:type="paragraph" w:styleId="2">
    <w:name w:val="heading 2"/>
    <w:basedOn w:val="a"/>
    <w:next w:val="a"/>
    <w:link w:val="2Char"/>
    <w:qFormat/>
    <w:rsid w:val="00B25D6F"/>
    <w:pPr>
      <w:keepNext/>
      <w:spacing w:before="240" w:after="60"/>
      <w:outlineLvl w:val="1"/>
    </w:pPr>
    <w:rPr>
      <w:rFonts w:ascii="Arial" w:hAnsi="Arial"/>
      <w:b/>
      <w:bCs/>
      <w:i/>
      <w:iCs/>
      <w:sz w:val="28"/>
      <w:szCs w:val="28"/>
    </w:rPr>
  </w:style>
  <w:style w:type="paragraph" w:styleId="3">
    <w:name w:val="heading 3"/>
    <w:basedOn w:val="a"/>
    <w:next w:val="a"/>
    <w:link w:val="3Char"/>
    <w:qFormat/>
    <w:rsid w:val="00B25D6F"/>
    <w:pPr>
      <w:keepNext/>
      <w:jc w:val="both"/>
      <w:outlineLvl w:val="2"/>
    </w:pPr>
    <w:rPr>
      <w:rFonts w:ascii="Arial" w:hAnsi="Arial"/>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link w:val="2"/>
    <w:rsid w:val="00B25D6F"/>
    <w:rPr>
      <w:rFonts w:ascii="Arial" w:hAnsi="Arial" w:cs="Arial"/>
      <w:b/>
      <w:bCs/>
      <w:i/>
      <w:iCs/>
      <w:sz w:val="28"/>
      <w:szCs w:val="28"/>
    </w:rPr>
  </w:style>
  <w:style w:type="character" w:customStyle="1" w:styleId="3Char">
    <w:name w:val="Επικεφαλίδα 3 Char"/>
    <w:link w:val="3"/>
    <w:rsid w:val="00B25D6F"/>
    <w:rPr>
      <w:rFonts w:ascii="Arial" w:hAnsi="Arial" w:cs="Arial"/>
      <w:b/>
      <w:sz w:val="22"/>
    </w:rPr>
  </w:style>
  <w:style w:type="character" w:styleId="-">
    <w:name w:val="Hyperlink"/>
    <w:rsid w:val="00B25D6F"/>
    <w:rPr>
      <w:color w:val="0000FF"/>
      <w:u w:val="single"/>
    </w:rPr>
  </w:style>
  <w:style w:type="character" w:styleId="a3">
    <w:name w:val="Strong"/>
    <w:uiPriority w:val="22"/>
    <w:qFormat/>
    <w:rsid w:val="00B25D6F"/>
    <w:rPr>
      <w:b/>
      <w:bCs/>
    </w:rPr>
  </w:style>
  <w:style w:type="table" w:styleId="a4">
    <w:name w:val="Table Grid"/>
    <w:basedOn w:val="a1"/>
    <w:rsid w:val="00B25D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25D6F"/>
    <w:pPr>
      <w:overflowPunct/>
      <w:autoSpaceDE/>
      <w:autoSpaceDN/>
      <w:adjustRightInd/>
      <w:ind w:left="720"/>
      <w:contextualSpacing/>
      <w:textAlignment w:val="auto"/>
    </w:pPr>
    <w:rPr>
      <w:rFonts w:ascii="CG Times" w:hAnsi="CG Times"/>
      <w:lang w:val="en-US"/>
    </w:rPr>
  </w:style>
  <w:style w:type="character" w:customStyle="1" w:styleId="a6">
    <w:name w:val="ΕΧΟΝΤΑΣ ΥΠΟΨΗ:"/>
    <w:basedOn w:val="a0"/>
    <w:uiPriority w:val="99"/>
    <w:rsid w:val="00B25D6F"/>
  </w:style>
  <w:style w:type="paragraph" w:styleId="a7">
    <w:name w:val="Balloon Text"/>
    <w:basedOn w:val="a"/>
    <w:link w:val="Char"/>
    <w:rsid w:val="001846AD"/>
    <w:rPr>
      <w:rFonts w:ascii="Tahoma" w:hAnsi="Tahoma" w:cs="Tahoma"/>
      <w:sz w:val="16"/>
      <w:szCs w:val="16"/>
    </w:rPr>
  </w:style>
  <w:style w:type="character" w:customStyle="1" w:styleId="Char">
    <w:name w:val="Κείμενο πλαισίου Char"/>
    <w:basedOn w:val="a0"/>
    <w:link w:val="a7"/>
    <w:rsid w:val="001846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6307066">
      <w:bodyDiv w:val="1"/>
      <w:marLeft w:val="0"/>
      <w:marRight w:val="0"/>
      <w:marTop w:val="0"/>
      <w:marBottom w:val="0"/>
      <w:divBdr>
        <w:top w:val="none" w:sz="0" w:space="0" w:color="auto"/>
        <w:left w:val="none" w:sz="0" w:space="0" w:color="auto"/>
        <w:bottom w:val="none" w:sz="0" w:space="0" w:color="auto"/>
        <w:right w:val="none" w:sz="0" w:space="0" w:color="auto"/>
      </w:divBdr>
    </w:div>
    <w:div w:id="177520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4132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e.koutouki</dc:creator>
  <cp:lastModifiedBy>n.lazaridis</cp:lastModifiedBy>
  <cp:revision>2</cp:revision>
  <cp:lastPrinted>2021-11-16T10:34:00Z</cp:lastPrinted>
  <dcterms:created xsi:type="dcterms:W3CDTF">2022-01-14T09:27:00Z</dcterms:created>
  <dcterms:modified xsi:type="dcterms:W3CDTF">2022-01-14T09:27:00Z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78C68EA5DACE47BC8162A44B9AEADA2F</vt:lpwstr>
  </property>
  <property fmtid="{D5CDD505-2E9C-101B-9397-08002B2CF9AE}" pid="3" name="KSOProductBuildVer">
    <vt:lpwstr>1033-11.2.0.10351</vt:lpwstr>
  </property>
</Properties>
</file>