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7EE9" w:rsidRPr="005B5348" w:rsidRDefault="00863F96" w:rsidP="000B0C35">
      <w:pPr>
        <w:spacing w:after="200" w:line="276" w:lineRule="auto"/>
        <w:rPr>
          <w:rFonts w:ascii="Garamond" w:hAnsi="Garamond"/>
          <w:b/>
        </w:rPr>
      </w:pPr>
      <w:r w:rsidRPr="00863F96">
        <w:rPr>
          <w:rFonts w:ascii="Calibri" w:eastAsia="Calibri" w:hAnsi="Calibri"/>
          <w:noProof/>
        </w:rPr>
        <w:drawing>
          <wp:anchor distT="0" distB="0" distL="114300" distR="114300" simplePos="0" relativeHeight="251659264" behindDoc="1" locked="0" layoutInCell="1" allowOverlap="1">
            <wp:simplePos x="0" y="0"/>
            <wp:positionH relativeFrom="column">
              <wp:posOffset>-296131</wp:posOffset>
            </wp:positionH>
            <wp:positionV relativeFrom="paragraph">
              <wp:posOffset>-402038</wp:posOffset>
            </wp:positionV>
            <wp:extent cx="6567776" cy="993913"/>
            <wp:effectExtent l="0" t="0" r="5080" b="0"/>
            <wp:wrapNone/>
            <wp:docPr id="1" name="Picture 14" descr="/Users/stavroula/Stavroula Works/Ypourgeio Dioikhtikhs Anasigkrotisis 2020/Epistoloxarto/Epistoloxarto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stavroula/Stavroula Works/Ypourgeio Dioikhtikhs Anasigkrotisis 2020/Epistoloxarto/Epistoloxarto A4.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570114" cy="994267"/>
                    </a:xfrm>
                    <a:prstGeom prst="rect">
                      <a:avLst/>
                    </a:prstGeom>
                    <a:noFill/>
                    <a:ln>
                      <a:noFill/>
                    </a:ln>
                  </pic:spPr>
                </pic:pic>
              </a:graphicData>
            </a:graphic>
          </wp:anchor>
        </w:drawing>
      </w:r>
      <w:r w:rsidR="00CF295D" w:rsidRPr="00383D0E">
        <w:rPr>
          <w:rFonts w:asciiTheme="majorHAnsi" w:hAnsiTheme="majorHAnsi"/>
          <w:i/>
        </w:rPr>
        <w:tab/>
      </w:r>
      <w:r w:rsidR="000C7EE9" w:rsidRPr="005B5348">
        <w:rPr>
          <w:rFonts w:ascii="Garamond" w:hAnsi="Garamond"/>
          <w:b/>
        </w:rPr>
        <w:t xml:space="preserve"> </w:t>
      </w:r>
    </w:p>
    <w:p w:rsidR="00CF295D" w:rsidRPr="00863F96" w:rsidRDefault="00AB4144" w:rsidP="000B0C35">
      <w:pPr>
        <w:spacing w:after="200" w:line="276" w:lineRule="auto"/>
        <w:ind w:right="3770"/>
        <w:rPr>
          <w:rFonts w:asciiTheme="minorHAnsi" w:hAnsiTheme="minorHAnsi"/>
          <w:b/>
          <w:sz w:val="22"/>
          <w:szCs w:val="22"/>
        </w:rPr>
      </w:pPr>
      <w:r>
        <w:rPr>
          <w:rFonts w:asciiTheme="minorHAnsi" w:hAnsiTheme="minorHAnsi"/>
          <w:b/>
          <w:sz w:val="22"/>
          <w:szCs w:val="22"/>
        </w:rPr>
        <w:br/>
      </w:r>
      <w:r w:rsidR="00831234">
        <w:rPr>
          <w:rFonts w:asciiTheme="minorHAnsi" w:hAnsiTheme="minorHAnsi"/>
          <w:b/>
          <w:sz w:val="22"/>
          <w:szCs w:val="22"/>
        </w:rPr>
        <w:t xml:space="preserve">              </w:t>
      </w:r>
      <w:r w:rsidR="00CF295D" w:rsidRPr="00863F96">
        <w:rPr>
          <w:rFonts w:asciiTheme="minorHAnsi" w:hAnsiTheme="minorHAnsi"/>
          <w:b/>
          <w:sz w:val="22"/>
          <w:szCs w:val="22"/>
        </w:rPr>
        <w:t xml:space="preserve">ΓΡΑΦΕΙΟ </w:t>
      </w:r>
      <w:r w:rsidR="00EE4A1F">
        <w:rPr>
          <w:rFonts w:asciiTheme="minorHAnsi" w:hAnsiTheme="minorHAnsi"/>
          <w:b/>
          <w:sz w:val="22"/>
          <w:szCs w:val="22"/>
        </w:rPr>
        <w:t>ΤΥΠΟΥ</w:t>
      </w:r>
    </w:p>
    <w:p w:rsidR="000C7EE9" w:rsidRPr="00FC4C82" w:rsidRDefault="00442E8B" w:rsidP="00FC4C82">
      <w:pPr>
        <w:autoSpaceDE w:val="0"/>
        <w:autoSpaceDN w:val="0"/>
        <w:adjustRightInd w:val="0"/>
        <w:spacing w:after="200" w:line="276" w:lineRule="auto"/>
        <w:ind w:left="5040"/>
        <w:jc w:val="right"/>
        <w:rPr>
          <w:rFonts w:asciiTheme="minorHAnsi" w:eastAsiaTheme="minorHAnsi" w:hAnsiTheme="minorHAnsi" w:cstheme="minorHAnsi"/>
          <w:sz w:val="22"/>
          <w:szCs w:val="22"/>
          <w:lang w:eastAsia="en-US"/>
        </w:rPr>
      </w:pPr>
      <w:r w:rsidRPr="00FC4C82">
        <w:rPr>
          <w:rFonts w:asciiTheme="minorHAnsi" w:eastAsiaTheme="minorHAnsi" w:hAnsiTheme="minorHAnsi" w:cstheme="minorHAnsi"/>
          <w:sz w:val="22"/>
          <w:szCs w:val="22"/>
          <w:lang w:eastAsia="en-US"/>
        </w:rPr>
        <w:t xml:space="preserve"> </w:t>
      </w:r>
      <w:r w:rsidR="002B02F1" w:rsidRPr="00FC4C82">
        <w:rPr>
          <w:rFonts w:asciiTheme="minorHAnsi" w:eastAsiaTheme="minorHAnsi" w:hAnsiTheme="minorHAnsi" w:cstheme="minorHAnsi"/>
          <w:sz w:val="22"/>
          <w:szCs w:val="22"/>
          <w:lang w:eastAsia="en-US"/>
        </w:rPr>
        <w:tab/>
      </w:r>
      <w:r w:rsidRPr="00FC4C82">
        <w:rPr>
          <w:rFonts w:asciiTheme="minorHAnsi" w:eastAsiaTheme="minorHAnsi" w:hAnsiTheme="minorHAnsi" w:cstheme="minorHAnsi"/>
          <w:sz w:val="22"/>
          <w:szCs w:val="22"/>
          <w:lang w:eastAsia="en-US"/>
        </w:rPr>
        <w:t xml:space="preserve"> </w:t>
      </w:r>
      <w:r w:rsidR="0043460A" w:rsidRPr="00FC4C82">
        <w:rPr>
          <w:rFonts w:asciiTheme="minorHAnsi" w:eastAsiaTheme="minorHAnsi" w:hAnsiTheme="minorHAnsi" w:cstheme="minorHAnsi"/>
          <w:sz w:val="22"/>
          <w:szCs w:val="22"/>
          <w:lang w:eastAsia="en-US"/>
        </w:rPr>
        <w:t xml:space="preserve">Αθήνα, </w:t>
      </w:r>
      <w:r w:rsidR="00455C59">
        <w:rPr>
          <w:rFonts w:asciiTheme="minorHAnsi" w:eastAsiaTheme="minorHAnsi" w:hAnsiTheme="minorHAnsi" w:cstheme="minorHAnsi"/>
          <w:sz w:val="22"/>
          <w:szCs w:val="22"/>
          <w:lang w:eastAsia="en-US"/>
        </w:rPr>
        <w:t>22</w:t>
      </w:r>
      <w:r w:rsidR="002B1686" w:rsidRPr="00FC4C82">
        <w:rPr>
          <w:rFonts w:asciiTheme="minorHAnsi" w:eastAsiaTheme="minorHAnsi" w:hAnsiTheme="minorHAnsi" w:cstheme="minorHAnsi"/>
          <w:sz w:val="22"/>
          <w:szCs w:val="22"/>
          <w:lang w:eastAsia="en-US"/>
        </w:rPr>
        <w:t xml:space="preserve"> </w:t>
      </w:r>
      <w:r w:rsidR="00E17076" w:rsidRPr="00FC4C82">
        <w:rPr>
          <w:rFonts w:asciiTheme="minorHAnsi" w:hAnsiTheme="minorHAnsi" w:cstheme="minorHAnsi"/>
          <w:sz w:val="22"/>
          <w:szCs w:val="22"/>
        </w:rPr>
        <w:t>Μαΐου</w:t>
      </w:r>
      <w:r w:rsidR="00E17076" w:rsidRPr="00FC4C82">
        <w:rPr>
          <w:rFonts w:asciiTheme="minorHAnsi" w:eastAsiaTheme="minorHAnsi" w:hAnsiTheme="minorHAnsi" w:cstheme="minorHAnsi"/>
          <w:sz w:val="22"/>
          <w:szCs w:val="22"/>
          <w:lang w:eastAsia="en-US"/>
        </w:rPr>
        <w:t xml:space="preserve"> </w:t>
      </w:r>
      <w:r w:rsidR="008438CF" w:rsidRPr="00FC4C82">
        <w:rPr>
          <w:rFonts w:asciiTheme="minorHAnsi" w:eastAsiaTheme="minorHAnsi" w:hAnsiTheme="minorHAnsi" w:cstheme="minorHAnsi"/>
          <w:sz w:val="22"/>
          <w:szCs w:val="22"/>
          <w:lang w:eastAsia="en-US"/>
        </w:rPr>
        <w:t>201</w:t>
      </w:r>
      <w:r w:rsidR="009E375B" w:rsidRPr="00FC4C82">
        <w:rPr>
          <w:rFonts w:asciiTheme="minorHAnsi" w:eastAsiaTheme="minorHAnsi" w:hAnsiTheme="minorHAnsi" w:cstheme="minorHAnsi"/>
          <w:sz w:val="22"/>
          <w:szCs w:val="22"/>
          <w:lang w:eastAsia="en-US"/>
        </w:rPr>
        <w:t>8</w:t>
      </w:r>
      <w:r w:rsidR="000C7EE9" w:rsidRPr="00FC4C82">
        <w:rPr>
          <w:rFonts w:asciiTheme="minorHAnsi" w:eastAsiaTheme="minorHAnsi" w:hAnsiTheme="minorHAnsi" w:cstheme="minorHAnsi"/>
          <w:sz w:val="22"/>
          <w:szCs w:val="22"/>
          <w:lang w:eastAsia="en-US"/>
        </w:rPr>
        <w:t xml:space="preserve"> </w:t>
      </w:r>
    </w:p>
    <w:p w:rsidR="000B11B7" w:rsidRDefault="000B11B7" w:rsidP="00FC4C82">
      <w:pPr>
        <w:spacing w:after="200" w:line="276" w:lineRule="auto"/>
        <w:jc w:val="center"/>
        <w:rPr>
          <w:rFonts w:asciiTheme="minorHAnsi" w:hAnsiTheme="minorHAnsi" w:cstheme="minorHAnsi"/>
          <w:b/>
          <w:sz w:val="22"/>
          <w:szCs w:val="22"/>
        </w:rPr>
      </w:pPr>
    </w:p>
    <w:p w:rsidR="00312488" w:rsidRPr="00455C59" w:rsidRDefault="000B11B7" w:rsidP="00455C59">
      <w:pPr>
        <w:spacing w:after="200" w:line="276" w:lineRule="auto"/>
        <w:jc w:val="center"/>
        <w:rPr>
          <w:rFonts w:asciiTheme="minorHAnsi" w:hAnsiTheme="minorHAnsi" w:cstheme="minorHAnsi"/>
          <w:b/>
          <w:sz w:val="22"/>
          <w:szCs w:val="22"/>
        </w:rPr>
      </w:pPr>
      <w:r w:rsidRPr="00455C59">
        <w:rPr>
          <w:rFonts w:asciiTheme="minorHAnsi" w:hAnsiTheme="minorHAnsi" w:cstheme="minorHAnsi"/>
          <w:b/>
          <w:sz w:val="22"/>
          <w:szCs w:val="22"/>
        </w:rPr>
        <w:t>ΔΕΛΤΙΟ ΤΥΠΟΥ</w:t>
      </w:r>
    </w:p>
    <w:p w:rsidR="00E17076" w:rsidRPr="00455C59" w:rsidRDefault="00455C59" w:rsidP="00455C59">
      <w:pPr>
        <w:spacing w:after="200" w:line="276" w:lineRule="auto"/>
        <w:jc w:val="center"/>
        <w:rPr>
          <w:rFonts w:asciiTheme="minorHAnsi" w:hAnsiTheme="minorHAnsi" w:cstheme="minorHAnsi"/>
          <w:b/>
          <w:sz w:val="22"/>
          <w:szCs w:val="22"/>
        </w:rPr>
      </w:pPr>
      <w:r w:rsidRPr="00455C59">
        <w:rPr>
          <w:rFonts w:asciiTheme="minorHAnsi" w:hAnsiTheme="minorHAnsi" w:cstheme="minorHAnsi"/>
          <w:b/>
          <w:sz w:val="22"/>
          <w:szCs w:val="22"/>
        </w:rPr>
        <w:t>Συνέντευξη της Υπουργού Διοικητικής Ανασυγκρότησης, Όλγας Γεροβασίλη, στον ρ/σ «Στο Κόκκινο» και τον δημοσιογράφο Νίκο Σβέρκο</w:t>
      </w:r>
    </w:p>
    <w:p w:rsidR="00455C59" w:rsidRDefault="00455C59" w:rsidP="00455C59">
      <w:pPr>
        <w:spacing w:after="200" w:line="276" w:lineRule="auto"/>
        <w:jc w:val="both"/>
        <w:rPr>
          <w:rFonts w:asciiTheme="minorHAnsi" w:hAnsiTheme="minorHAnsi" w:cstheme="minorHAnsi"/>
          <w:color w:val="000000"/>
          <w:sz w:val="22"/>
          <w:szCs w:val="22"/>
          <w:lang w:val="en-US"/>
        </w:rPr>
      </w:pPr>
    </w:p>
    <w:p w:rsidR="00455C59" w:rsidRPr="00455C59" w:rsidRDefault="00455C59" w:rsidP="00455C59">
      <w:pPr>
        <w:spacing w:after="200" w:line="276" w:lineRule="auto"/>
        <w:jc w:val="both"/>
        <w:rPr>
          <w:rFonts w:asciiTheme="minorHAnsi" w:hAnsiTheme="minorHAnsi" w:cstheme="minorHAnsi"/>
          <w:color w:val="000000"/>
          <w:sz w:val="22"/>
          <w:szCs w:val="22"/>
        </w:rPr>
      </w:pPr>
      <w:r w:rsidRPr="00455C59">
        <w:rPr>
          <w:rFonts w:asciiTheme="minorHAnsi" w:hAnsiTheme="minorHAnsi" w:cstheme="minorHAnsi"/>
          <w:color w:val="000000"/>
          <w:sz w:val="22"/>
          <w:szCs w:val="22"/>
        </w:rPr>
        <w:t>Περίπου 7.900 αναμένεται να είναι ο αριθμός των προσλήψεων στο Δημόσιο για το 2019, μετά τη συμφωνία που επιτεύχθηκε μ</w:t>
      </w:r>
      <w:r w:rsidR="0010467B">
        <w:rPr>
          <w:rFonts w:asciiTheme="minorHAnsi" w:hAnsiTheme="minorHAnsi" w:cstheme="minorHAnsi"/>
          <w:color w:val="000000"/>
          <w:sz w:val="22"/>
          <w:szCs w:val="22"/>
        </w:rPr>
        <w:t>ε τους Θεσμούς, σύμφωνα με την Υ</w:t>
      </w:r>
      <w:r w:rsidRPr="00455C59">
        <w:rPr>
          <w:rFonts w:asciiTheme="minorHAnsi" w:hAnsiTheme="minorHAnsi" w:cstheme="minorHAnsi"/>
          <w:color w:val="000000"/>
          <w:sz w:val="22"/>
          <w:szCs w:val="22"/>
        </w:rPr>
        <w:t>πουργό Διοικητικής Ανασυγκρότησης, Όλγα Γεροβασίλη.</w:t>
      </w:r>
    </w:p>
    <w:p w:rsidR="00455C59" w:rsidRPr="00455C59" w:rsidRDefault="00455C59" w:rsidP="00455C59">
      <w:pPr>
        <w:spacing w:after="200" w:line="276" w:lineRule="auto"/>
        <w:jc w:val="both"/>
        <w:rPr>
          <w:rFonts w:asciiTheme="minorHAnsi" w:hAnsiTheme="minorHAnsi" w:cstheme="minorHAnsi"/>
          <w:color w:val="000000"/>
          <w:sz w:val="22"/>
          <w:szCs w:val="22"/>
        </w:rPr>
      </w:pPr>
      <w:r w:rsidRPr="00455C59">
        <w:rPr>
          <w:rFonts w:asciiTheme="minorHAnsi" w:hAnsiTheme="minorHAnsi" w:cstheme="minorHAnsi"/>
          <w:color w:val="000000"/>
          <w:sz w:val="22"/>
          <w:szCs w:val="22"/>
        </w:rPr>
        <w:t xml:space="preserve">Η κ. Γεροβασίλη ανέφερε στον ρ/σ </w:t>
      </w:r>
      <w:r w:rsidR="0010467B">
        <w:rPr>
          <w:rFonts w:asciiTheme="minorHAnsi" w:hAnsiTheme="minorHAnsi" w:cstheme="minorHAnsi"/>
          <w:color w:val="000000"/>
          <w:sz w:val="22"/>
          <w:szCs w:val="22"/>
        </w:rPr>
        <w:t>«</w:t>
      </w:r>
      <w:r w:rsidRPr="00455C59">
        <w:rPr>
          <w:rFonts w:asciiTheme="minorHAnsi" w:hAnsiTheme="minorHAnsi" w:cstheme="minorHAnsi"/>
          <w:color w:val="000000"/>
          <w:sz w:val="22"/>
          <w:szCs w:val="22"/>
        </w:rPr>
        <w:t>Στο Κόκκινο 105,5</w:t>
      </w:r>
      <w:r w:rsidR="0010467B">
        <w:rPr>
          <w:rFonts w:asciiTheme="minorHAnsi" w:hAnsiTheme="minorHAnsi" w:cstheme="minorHAnsi"/>
          <w:color w:val="000000"/>
          <w:sz w:val="22"/>
          <w:szCs w:val="22"/>
        </w:rPr>
        <w:t xml:space="preserve">» και </w:t>
      </w:r>
      <w:r w:rsidRPr="00455C59">
        <w:rPr>
          <w:rFonts w:asciiTheme="minorHAnsi" w:hAnsiTheme="minorHAnsi" w:cstheme="minorHAnsi"/>
          <w:color w:val="000000"/>
          <w:sz w:val="22"/>
          <w:szCs w:val="22"/>
        </w:rPr>
        <w:t>τον δημοσιογράφο Νίκο Σβέρκο ότι ο αριθμός αυτός προκύπτει με βάση τη συμφωνία για αναλογία 1:1 (μία πρόσληψη για κάθε μία αποχώρηση το 2018) σε σ</w:t>
      </w:r>
      <w:r w:rsidR="0010467B">
        <w:rPr>
          <w:rFonts w:asciiTheme="minorHAnsi" w:hAnsiTheme="minorHAnsi" w:cstheme="minorHAnsi"/>
          <w:color w:val="000000"/>
          <w:sz w:val="22"/>
          <w:szCs w:val="22"/>
        </w:rPr>
        <w:t>υνδυασμό με τις προβλέψεις του Υ</w:t>
      </w:r>
      <w:r w:rsidRPr="00455C59">
        <w:rPr>
          <w:rFonts w:asciiTheme="minorHAnsi" w:hAnsiTheme="minorHAnsi" w:cstheme="minorHAnsi"/>
          <w:color w:val="000000"/>
          <w:sz w:val="22"/>
          <w:szCs w:val="22"/>
        </w:rPr>
        <w:t>πουργείου για τις αποχωρήσεις το 2018.</w:t>
      </w:r>
    </w:p>
    <w:p w:rsidR="00455C59" w:rsidRPr="00455C59" w:rsidRDefault="00455C59" w:rsidP="00455C59">
      <w:pPr>
        <w:spacing w:after="200" w:line="276" w:lineRule="auto"/>
        <w:jc w:val="both"/>
        <w:rPr>
          <w:rFonts w:asciiTheme="minorHAnsi" w:hAnsiTheme="minorHAnsi" w:cstheme="minorHAnsi"/>
          <w:color w:val="000000"/>
          <w:sz w:val="22"/>
          <w:szCs w:val="22"/>
        </w:rPr>
      </w:pPr>
      <w:r w:rsidRPr="00455C59">
        <w:rPr>
          <w:rFonts w:asciiTheme="minorHAnsi" w:hAnsiTheme="minorHAnsi" w:cstheme="minorHAnsi"/>
          <w:color w:val="000000"/>
          <w:sz w:val="22"/>
          <w:szCs w:val="22"/>
        </w:rPr>
        <w:t xml:space="preserve">Η </w:t>
      </w:r>
      <w:r w:rsidR="0010467B">
        <w:rPr>
          <w:rFonts w:asciiTheme="minorHAnsi" w:hAnsiTheme="minorHAnsi" w:cstheme="minorHAnsi"/>
          <w:color w:val="000000"/>
          <w:sz w:val="22"/>
          <w:szCs w:val="22"/>
        </w:rPr>
        <w:t>Υ</w:t>
      </w:r>
      <w:r w:rsidRPr="00455C59">
        <w:rPr>
          <w:rFonts w:asciiTheme="minorHAnsi" w:hAnsiTheme="minorHAnsi" w:cstheme="minorHAnsi"/>
          <w:color w:val="000000"/>
          <w:sz w:val="22"/>
          <w:szCs w:val="22"/>
        </w:rPr>
        <w:t>πουργός επισήμανε ότι αν ίσχυε ο κανόνας 1:5 (μία πρόσληψη για κάθε πέντε αποχωρήσεις), όπως επαγγέλλεται ότι θα εφαρμόσει ο Κυριάκος Μητσοτάκης, τότε οι προσλήψεις θα περιορίζονταν στις 1.580. Αν ληφθούν υπόψη οι ανελαστικές προσλήψεις που γίνονται κάθε χρόνο στην Αστυνομία, στις Ένοπλες Δυνάμεις κ.α., τότε στην πραγματικότητα δεν θα απέμενε καμία πρόσληψη στο Δημόσιο, διευκρίνισε η κ. Γεροβασίλη.</w:t>
      </w:r>
    </w:p>
    <w:p w:rsidR="00455C59" w:rsidRPr="00455C59" w:rsidRDefault="00455C59" w:rsidP="00455C59">
      <w:pPr>
        <w:spacing w:after="200" w:line="276" w:lineRule="auto"/>
        <w:jc w:val="both"/>
        <w:rPr>
          <w:rFonts w:asciiTheme="minorHAnsi" w:hAnsiTheme="minorHAnsi" w:cstheme="minorHAnsi"/>
          <w:color w:val="000000"/>
          <w:sz w:val="22"/>
          <w:szCs w:val="22"/>
        </w:rPr>
      </w:pPr>
      <w:r w:rsidRPr="00455C59">
        <w:rPr>
          <w:rFonts w:asciiTheme="minorHAnsi" w:hAnsiTheme="minorHAnsi" w:cstheme="minorHAnsi"/>
          <w:color w:val="000000"/>
          <w:sz w:val="22"/>
          <w:szCs w:val="22"/>
        </w:rPr>
        <w:t xml:space="preserve">Κληθείσα να σχολιάσει πρόσφατες δηλώσεις του </w:t>
      </w:r>
      <w:r w:rsidR="0010467B">
        <w:rPr>
          <w:rFonts w:asciiTheme="minorHAnsi" w:hAnsiTheme="minorHAnsi" w:cstheme="minorHAnsi"/>
          <w:color w:val="000000"/>
          <w:sz w:val="22"/>
          <w:szCs w:val="22"/>
        </w:rPr>
        <w:t>Π</w:t>
      </w:r>
      <w:r w:rsidRPr="00455C59">
        <w:rPr>
          <w:rFonts w:asciiTheme="minorHAnsi" w:hAnsiTheme="minorHAnsi" w:cstheme="minorHAnsi"/>
          <w:color w:val="000000"/>
          <w:sz w:val="22"/>
          <w:szCs w:val="22"/>
        </w:rPr>
        <w:t>ροέδρου της ΝΔ περί πλεονάζοντος ιατρικού προσωπικού στα νοσοκομεία, σημείωσε ότι «ο κ. Μητσοτάκης παρόλο που επιχειρεί να αποτινά</w:t>
      </w:r>
      <w:r w:rsidR="0010467B">
        <w:rPr>
          <w:rFonts w:asciiTheme="minorHAnsi" w:hAnsiTheme="minorHAnsi" w:cstheme="minorHAnsi"/>
          <w:color w:val="000000"/>
          <w:sz w:val="22"/>
          <w:szCs w:val="22"/>
        </w:rPr>
        <w:t>ξει από πάνω του τον τίτλο του Υ</w:t>
      </w:r>
      <w:r w:rsidRPr="00455C59">
        <w:rPr>
          <w:rFonts w:asciiTheme="minorHAnsi" w:hAnsiTheme="minorHAnsi" w:cstheme="minorHAnsi"/>
          <w:color w:val="000000"/>
          <w:sz w:val="22"/>
          <w:szCs w:val="22"/>
        </w:rPr>
        <w:t>πουργού των απολύσεων, τελικά δεν τα καταφέρνει και συνεχώς εφευρίσκει πλεονάζον προσωπικό, το οποίο δεν υπάρχει και γι' αυτό δεν μπαίνει πλέον σε συζήτηση από τους Θεσμούς».</w:t>
      </w:r>
    </w:p>
    <w:p w:rsidR="00455C59" w:rsidRPr="00455C59" w:rsidRDefault="00455C59" w:rsidP="00455C59">
      <w:pPr>
        <w:spacing w:after="200" w:line="276" w:lineRule="auto"/>
        <w:jc w:val="both"/>
        <w:rPr>
          <w:rFonts w:asciiTheme="minorHAnsi" w:hAnsiTheme="minorHAnsi" w:cstheme="minorHAnsi"/>
          <w:color w:val="000000"/>
          <w:sz w:val="22"/>
          <w:szCs w:val="22"/>
        </w:rPr>
      </w:pPr>
      <w:r w:rsidRPr="00455C59">
        <w:rPr>
          <w:rFonts w:asciiTheme="minorHAnsi" w:hAnsiTheme="minorHAnsi" w:cstheme="minorHAnsi"/>
          <w:color w:val="000000"/>
          <w:sz w:val="22"/>
          <w:szCs w:val="22"/>
        </w:rPr>
        <w:t>«Ο κ. Μητσοτάκης απλά εκφράζει το βαθύ ιδεολογικό του αφήγημα, το οποίο λέει “δεν θέλω να μεταρρυθμίσω το Δημόσιο, θέλω να το εξαφανίσω και να εκχωρήσω αρμοδιότητες και υπηρεσίες στον ιδιωτικό τομέα”», είπε η κ. Γεροβασίλη.</w:t>
      </w:r>
    </w:p>
    <w:p w:rsidR="00455C59" w:rsidRDefault="00455C59" w:rsidP="00455C59">
      <w:pPr>
        <w:spacing w:after="200" w:line="276" w:lineRule="auto"/>
        <w:jc w:val="both"/>
        <w:rPr>
          <w:rFonts w:asciiTheme="minorHAnsi" w:hAnsiTheme="minorHAnsi" w:cstheme="minorHAnsi"/>
          <w:color w:val="000000"/>
          <w:sz w:val="22"/>
          <w:szCs w:val="22"/>
          <w:lang w:val="en-US"/>
        </w:rPr>
      </w:pPr>
      <w:r w:rsidRPr="00455C59">
        <w:rPr>
          <w:rFonts w:asciiTheme="minorHAnsi" w:hAnsiTheme="minorHAnsi" w:cstheme="minorHAnsi"/>
          <w:color w:val="000000"/>
          <w:sz w:val="22"/>
          <w:szCs w:val="22"/>
        </w:rPr>
        <w:t>Σύμφωνα με την ίδια, από τη διαπραγμάτευση στο πλαίσιο της τέταρτης αξιολόγησης προέκυψε ότι οι μεταρρυθμίσεις που βρίσκονται σε εξέλιξη υλοποιούνται χωρίς καθυστερήσεις, εντός των χρονικών ορίων που έχουν τεθεί. Πρόκειται για τις επιλογές των επιτελικών στελεχών της Δημόσιας Διοίκησης και των διοικητικών και τομεακών γραμματέων, την κινητικότητα (μετατάξεις, αποσπάσεις), τα ψηφιακά οργανογράμματα, την αξιολόγηση, δράσεις για την ηλεκτρονική διακυβέρνηση, την κωδικοποίηση της νομοθεσίας κ.λπ.</w:t>
      </w:r>
    </w:p>
    <w:p w:rsidR="00455C59" w:rsidRPr="0010467B" w:rsidRDefault="00455C59" w:rsidP="00455C59">
      <w:pPr>
        <w:spacing w:after="200" w:line="276" w:lineRule="auto"/>
        <w:jc w:val="both"/>
        <w:rPr>
          <w:rFonts w:asciiTheme="minorHAnsi" w:hAnsiTheme="minorHAnsi" w:cstheme="minorHAnsi"/>
          <w:color w:val="000000"/>
          <w:sz w:val="22"/>
          <w:szCs w:val="22"/>
        </w:rPr>
      </w:pPr>
      <w:r w:rsidRPr="00455C59">
        <w:rPr>
          <w:rFonts w:asciiTheme="minorHAnsi" w:hAnsiTheme="minorHAnsi" w:cstheme="minorHAnsi"/>
          <w:color w:val="000000"/>
          <w:sz w:val="22"/>
          <w:szCs w:val="22"/>
        </w:rPr>
        <w:lastRenderedPageBreak/>
        <w:t>«Είμαστε σε μια διαδικασία όχι μόνο επίσπευσης αλλά εμπέδωσης μιας μεταρρυθμιστικής διαδικασίας</w:t>
      </w:r>
      <w:r w:rsidR="0010467B">
        <w:rPr>
          <w:rFonts w:asciiTheme="minorHAnsi" w:hAnsiTheme="minorHAnsi" w:cstheme="minorHAnsi"/>
          <w:color w:val="000000"/>
          <w:sz w:val="22"/>
          <w:szCs w:val="22"/>
        </w:rPr>
        <w:t>,</w:t>
      </w:r>
      <w:r w:rsidRPr="00455C59">
        <w:rPr>
          <w:rFonts w:asciiTheme="minorHAnsi" w:hAnsiTheme="minorHAnsi" w:cstheme="minorHAnsi"/>
          <w:color w:val="000000"/>
          <w:sz w:val="22"/>
          <w:szCs w:val="22"/>
        </w:rPr>
        <w:t xml:space="preserve"> που θα φέρει το Δημόσιο σε αν</w:t>
      </w:r>
      <w:r w:rsidR="0010467B">
        <w:rPr>
          <w:rFonts w:asciiTheme="minorHAnsi" w:hAnsiTheme="minorHAnsi" w:cstheme="minorHAnsi"/>
          <w:color w:val="000000"/>
          <w:sz w:val="22"/>
          <w:szCs w:val="22"/>
        </w:rPr>
        <w:t xml:space="preserve">τιστοιχία με την εποχή μας και </w:t>
      </w:r>
      <w:r w:rsidRPr="00455C59">
        <w:rPr>
          <w:rFonts w:asciiTheme="minorHAnsi" w:hAnsiTheme="minorHAnsi" w:cstheme="minorHAnsi"/>
          <w:color w:val="000000"/>
          <w:sz w:val="22"/>
          <w:szCs w:val="22"/>
        </w:rPr>
        <w:t>τις απαιτήσεις των πολιτών», τόνισε χαρακτηριστικά.</w:t>
      </w:r>
    </w:p>
    <w:p w:rsidR="00455C59" w:rsidRDefault="00455C59" w:rsidP="00455C59">
      <w:pPr>
        <w:spacing w:after="200" w:line="276" w:lineRule="auto"/>
        <w:jc w:val="center"/>
        <w:rPr>
          <w:rFonts w:asciiTheme="minorHAnsi" w:hAnsiTheme="minorHAnsi" w:cstheme="minorHAnsi"/>
          <w:color w:val="000000"/>
          <w:sz w:val="22"/>
          <w:szCs w:val="22"/>
        </w:rPr>
      </w:pPr>
    </w:p>
    <w:p w:rsidR="00455C59" w:rsidRDefault="00455C59" w:rsidP="00455C59">
      <w:pPr>
        <w:spacing w:after="200" w:line="276" w:lineRule="auto"/>
        <w:jc w:val="center"/>
        <w:rPr>
          <w:rFonts w:asciiTheme="minorHAnsi" w:hAnsiTheme="minorHAnsi" w:cstheme="minorHAnsi"/>
          <w:color w:val="000000"/>
          <w:sz w:val="22"/>
          <w:szCs w:val="22"/>
        </w:rPr>
      </w:pPr>
      <w:r w:rsidRPr="00455C59">
        <w:rPr>
          <w:rFonts w:asciiTheme="minorHAnsi" w:hAnsiTheme="minorHAnsi" w:cstheme="minorHAnsi"/>
          <w:color w:val="000000"/>
          <w:sz w:val="22"/>
          <w:szCs w:val="22"/>
        </w:rPr>
        <w:t>***</w:t>
      </w:r>
    </w:p>
    <w:p w:rsidR="00455C59" w:rsidRPr="00455C59" w:rsidRDefault="00455C59" w:rsidP="00455C59">
      <w:pPr>
        <w:spacing w:after="200" w:line="276" w:lineRule="auto"/>
        <w:rPr>
          <w:rFonts w:asciiTheme="minorHAnsi" w:hAnsiTheme="minorHAnsi" w:cstheme="minorHAnsi"/>
          <w:i/>
          <w:color w:val="000000"/>
          <w:sz w:val="22"/>
          <w:szCs w:val="22"/>
        </w:rPr>
      </w:pPr>
      <w:r w:rsidRPr="00455C59">
        <w:rPr>
          <w:rFonts w:asciiTheme="minorHAnsi" w:hAnsiTheme="minorHAnsi" w:cstheme="minorHAnsi"/>
          <w:i/>
          <w:color w:val="000000"/>
          <w:sz w:val="22"/>
          <w:szCs w:val="22"/>
        </w:rPr>
        <w:t xml:space="preserve">(Από το </w:t>
      </w:r>
      <w:hyperlink r:id="rId9" w:history="1">
        <w:r w:rsidRPr="00455C59">
          <w:rPr>
            <w:rStyle w:val="-"/>
            <w:rFonts w:asciiTheme="minorHAnsi" w:hAnsiTheme="minorHAnsi" w:cstheme="minorHAnsi"/>
            <w:i/>
            <w:sz w:val="22"/>
            <w:szCs w:val="22"/>
          </w:rPr>
          <w:t>τηλεγράφημα</w:t>
        </w:r>
      </w:hyperlink>
      <w:r w:rsidRPr="00455C59">
        <w:rPr>
          <w:rFonts w:asciiTheme="minorHAnsi" w:hAnsiTheme="minorHAnsi" w:cstheme="minorHAnsi"/>
          <w:i/>
          <w:color w:val="000000"/>
          <w:sz w:val="22"/>
          <w:szCs w:val="22"/>
        </w:rPr>
        <w:t xml:space="preserve"> του Απόστολου </w:t>
      </w:r>
      <w:proofErr w:type="spellStart"/>
      <w:r w:rsidRPr="00455C59">
        <w:rPr>
          <w:rFonts w:asciiTheme="minorHAnsi" w:hAnsiTheme="minorHAnsi" w:cstheme="minorHAnsi"/>
          <w:i/>
          <w:color w:val="000000"/>
          <w:sz w:val="22"/>
          <w:szCs w:val="22"/>
        </w:rPr>
        <w:t>Μιχαλούδη</w:t>
      </w:r>
      <w:proofErr w:type="spellEnd"/>
      <w:r w:rsidRPr="00455C59">
        <w:rPr>
          <w:rFonts w:asciiTheme="minorHAnsi" w:hAnsiTheme="minorHAnsi" w:cstheme="minorHAnsi"/>
          <w:i/>
          <w:color w:val="000000"/>
          <w:sz w:val="22"/>
          <w:szCs w:val="22"/>
        </w:rPr>
        <w:t xml:space="preserve"> για το ΑΠΕ-ΜΠΕ).</w:t>
      </w:r>
    </w:p>
    <w:p w:rsidR="006163FA" w:rsidRDefault="006163FA" w:rsidP="00455C59">
      <w:pPr>
        <w:spacing w:after="200" w:line="276" w:lineRule="auto"/>
        <w:jc w:val="both"/>
        <w:rPr>
          <w:rFonts w:asciiTheme="minorHAnsi" w:hAnsiTheme="minorHAnsi" w:cstheme="minorHAnsi"/>
          <w:sz w:val="22"/>
          <w:szCs w:val="22"/>
        </w:rPr>
      </w:pPr>
    </w:p>
    <w:p w:rsidR="000B11B7" w:rsidRDefault="000B11B7" w:rsidP="00FC4C82">
      <w:pPr>
        <w:shd w:val="clear" w:color="auto" w:fill="FFFFFF"/>
        <w:spacing w:after="200" w:line="276" w:lineRule="auto"/>
        <w:ind w:left="360"/>
        <w:jc w:val="both"/>
        <w:rPr>
          <w:rFonts w:asciiTheme="minorHAnsi" w:hAnsiTheme="minorHAnsi" w:cstheme="minorHAnsi"/>
          <w:color w:val="222222"/>
          <w:sz w:val="22"/>
          <w:szCs w:val="22"/>
        </w:rPr>
      </w:pPr>
    </w:p>
    <w:p w:rsidR="00FC4C82" w:rsidRPr="001C4BF4" w:rsidRDefault="00FC4C82" w:rsidP="00FC4C82">
      <w:pPr>
        <w:spacing w:before="100" w:beforeAutospacing="1" w:after="100" w:afterAutospacing="1"/>
        <w:jc w:val="center"/>
        <w:rPr>
          <w:rFonts w:cstheme="minorHAnsi"/>
          <w:noProof/>
        </w:rPr>
      </w:pPr>
      <w:r>
        <w:rPr>
          <w:rFonts w:cstheme="minorHAnsi"/>
          <w:noProof/>
          <w:color w:val="0000FF"/>
        </w:rPr>
        <w:drawing>
          <wp:inline distT="0" distB="0" distL="0" distR="0">
            <wp:extent cx="360000" cy="360919"/>
            <wp:effectExtent l="19050" t="0" r="1950" b="0"/>
            <wp:docPr id="6" name="Εικόνα 1" descr="pin-facebook">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pin-facebook">
                      <a:hlinkClick r:id="rId10"/>
                    </pic:cNvPr>
                    <pic:cNvPicPr>
                      <a:picLocks noChangeAspect="1" noChangeArrowheads="1"/>
                    </pic:cNvPicPr>
                  </pic:nvPicPr>
                  <pic:blipFill>
                    <a:blip r:embed="rId11" cstate="print"/>
                    <a:srcRect/>
                    <a:stretch>
                      <a:fillRect/>
                    </a:stretch>
                  </pic:blipFill>
                  <pic:spPr bwMode="auto">
                    <a:xfrm>
                      <a:off x="0" y="0"/>
                      <a:ext cx="360000" cy="360919"/>
                    </a:xfrm>
                    <a:prstGeom prst="rect">
                      <a:avLst/>
                    </a:prstGeom>
                    <a:noFill/>
                    <a:ln w="9525">
                      <a:noFill/>
                      <a:miter lim="800000"/>
                      <a:headEnd/>
                      <a:tailEnd/>
                    </a:ln>
                  </pic:spPr>
                </pic:pic>
              </a:graphicData>
            </a:graphic>
          </wp:inline>
        </w:drawing>
      </w:r>
      <w:r>
        <w:rPr>
          <w:rFonts w:cstheme="minorHAnsi"/>
          <w:noProof/>
          <w:color w:val="0000FF"/>
        </w:rPr>
        <w:drawing>
          <wp:inline distT="0" distB="0" distL="0" distR="0">
            <wp:extent cx="360000" cy="360919"/>
            <wp:effectExtent l="19050" t="0" r="1950" b="0"/>
            <wp:docPr id="2" name="Εικόνα 2" descr="pin-twitter">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pin-twitter">
                      <a:hlinkClick r:id="rId12"/>
                    </pic:cNvPr>
                    <pic:cNvPicPr>
                      <a:picLocks noChangeAspect="1" noChangeArrowheads="1"/>
                    </pic:cNvPicPr>
                  </pic:nvPicPr>
                  <pic:blipFill>
                    <a:blip r:embed="rId13" cstate="print"/>
                    <a:srcRect/>
                    <a:stretch>
                      <a:fillRect/>
                    </a:stretch>
                  </pic:blipFill>
                  <pic:spPr bwMode="auto">
                    <a:xfrm>
                      <a:off x="0" y="0"/>
                      <a:ext cx="360000" cy="360919"/>
                    </a:xfrm>
                    <a:prstGeom prst="rect">
                      <a:avLst/>
                    </a:prstGeom>
                    <a:noFill/>
                    <a:ln w="9525">
                      <a:noFill/>
                      <a:miter lim="800000"/>
                      <a:headEnd/>
                      <a:tailEnd/>
                    </a:ln>
                  </pic:spPr>
                </pic:pic>
              </a:graphicData>
            </a:graphic>
          </wp:inline>
        </w:drawing>
      </w:r>
      <w:r>
        <w:rPr>
          <w:rFonts w:cstheme="minorHAnsi"/>
          <w:noProof/>
          <w:color w:val="0000FF"/>
        </w:rPr>
        <w:drawing>
          <wp:inline distT="0" distB="0" distL="0" distR="0">
            <wp:extent cx="360000" cy="361243"/>
            <wp:effectExtent l="19050" t="0" r="1950" b="0"/>
            <wp:docPr id="3" name="Εικόνα 3" descr="pin-d20-Pin_final-96">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descr="pin-d20-Pin_final-96">
                      <a:hlinkClick r:id="rId14"/>
                    </pic:cNvPr>
                    <pic:cNvPicPr>
                      <a:picLocks noChangeAspect="1" noChangeArrowheads="1"/>
                    </pic:cNvPicPr>
                  </pic:nvPicPr>
                  <pic:blipFill>
                    <a:blip r:embed="rId15" cstate="print"/>
                    <a:srcRect/>
                    <a:stretch>
                      <a:fillRect/>
                    </a:stretch>
                  </pic:blipFill>
                  <pic:spPr bwMode="auto">
                    <a:xfrm>
                      <a:off x="0" y="0"/>
                      <a:ext cx="360000" cy="361243"/>
                    </a:xfrm>
                    <a:prstGeom prst="rect">
                      <a:avLst/>
                    </a:prstGeom>
                    <a:noFill/>
                    <a:ln w="9525">
                      <a:noFill/>
                      <a:miter lim="800000"/>
                      <a:headEnd/>
                      <a:tailEnd/>
                    </a:ln>
                  </pic:spPr>
                </pic:pic>
              </a:graphicData>
            </a:graphic>
          </wp:inline>
        </w:drawing>
      </w:r>
      <w:r>
        <w:rPr>
          <w:rFonts w:cstheme="minorHAnsi"/>
          <w:noProof/>
          <w:color w:val="0000FF"/>
        </w:rPr>
        <w:drawing>
          <wp:inline distT="0" distB="0" distL="0" distR="0">
            <wp:extent cx="358761" cy="360000"/>
            <wp:effectExtent l="19050" t="0" r="3189" b="0"/>
            <wp:docPr id="4" name="Εικόνα 4" descr="pin-website">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descr="pin-website">
                      <a:hlinkClick r:id="rId16"/>
                    </pic:cNvPr>
                    <pic:cNvPicPr>
                      <a:picLocks noChangeAspect="1" noChangeArrowheads="1"/>
                    </pic:cNvPicPr>
                  </pic:nvPicPr>
                  <pic:blipFill>
                    <a:blip r:embed="rId17" cstate="print"/>
                    <a:srcRect/>
                    <a:stretch>
                      <a:fillRect/>
                    </a:stretch>
                  </pic:blipFill>
                  <pic:spPr bwMode="auto">
                    <a:xfrm>
                      <a:off x="0" y="0"/>
                      <a:ext cx="358761" cy="360000"/>
                    </a:xfrm>
                    <a:prstGeom prst="rect">
                      <a:avLst/>
                    </a:prstGeom>
                    <a:noFill/>
                    <a:ln w="9525">
                      <a:noFill/>
                      <a:miter lim="800000"/>
                      <a:headEnd/>
                      <a:tailEnd/>
                    </a:ln>
                  </pic:spPr>
                </pic:pic>
              </a:graphicData>
            </a:graphic>
          </wp:inline>
        </w:drawing>
      </w:r>
      <w:r>
        <w:rPr>
          <w:rFonts w:cstheme="minorHAnsi"/>
          <w:noProof/>
          <w:color w:val="0000FF"/>
        </w:rPr>
        <w:drawing>
          <wp:inline distT="0" distB="0" distL="0" distR="0">
            <wp:extent cx="360630" cy="360000"/>
            <wp:effectExtent l="19050" t="0" r="1320" b="0"/>
            <wp:docPr id="5" name="Εικόνα 5" descr="pin-infogov">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 descr="pin-infogov">
                      <a:hlinkClick r:id="rId18"/>
                    </pic:cNvPr>
                    <pic:cNvPicPr>
                      <a:picLocks noChangeAspect="1" noChangeArrowheads="1"/>
                    </pic:cNvPicPr>
                  </pic:nvPicPr>
                  <pic:blipFill>
                    <a:blip r:embed="rId19" cstate="print"/>
                    <a:srcRect/>
                    <a:stretch>
                      <a:fillRect/>
                    </a:stretch>
                  </pic:blipFill>
                  <pic:spPr bwMode="auto">
                    <a:xfrm>
                      <a:off x="0" y="0"/>
                      <a:ext cx="360630" cy="360000"/>
                    </a:xfrm>
                    <a:prstGeom prst="rect">
                      <a:avLst/>
                    </a:prstGeom>
                    <a:noFill/>
                    <a:ln w="9525">
                      <a:noFill/>
                      <a:miter lim="800000"/>
                      <a:headEnd/>
                      <a:tailEnd/>
                    </a:ln>
                  </pic:spPr>
                </pic:pic>
              </a:graphicData>
            </a:graphic>
          </wp:inline>
        </w:drawing>
      </w:r>
    </w:p>
    <w:sectPr w:rsidR="00FC4C82" w:rsidRPr="001C4BF4" w:rsidSect="0084307D">
      <w:footerReference w:type="default" r:id="rId20"/>
      <w:pgSz w:w="11906" w:h="16838"/>
      <w:pgMar w:top="1134" w:right="1274" w:bottom="1440"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13BD" w:rsidRDefault="004913BD" w:rsidP="00C16B1F">
      <w:r>
        <w:separator/>
      </w:r>
    </w:p>
  </w:endnote>
  <w:endnote w:type="continuationSeparator" w:id="0">
    <w:p w:rsidR="004913BD" w:rsidRDefault="004913BD" w:rsidP="00C16B1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Garamond">
    <w:panose1 w:val="02020404030301010803"/>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 w:name="TimesNewRomanPSMT">
    <w:altName w:val="Arial"/>
    <w:panose1 w:val="00000000000000000000"/>
    <w:charset w:val="00"/>
    <w:family w:val="swiss"/>
    <w:notTrueType/>
    <w:pitch w:val="default"/>
    <w:sig w:usb0="00000083" w:usb1="00000000" w:usb2="00000000" w:usb3="00000000" w:csb0="00000009"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144" w:rsidRDefault="00AB4144" w:rsidP="00570E1F">
    <w:pPr>
      <w:rPr>
        <w:rFonts w:asciiTheme="minorHAnsi" w:eastAsiaTheme="minorHAnsi" w:hAnsiTheme="minorHAnsi" w:cs="TimesNewRomanPSMT"/>
        <w:b/>
        <w:sz w:val="22"/>
        <w:szCs w:val="22"/>
        <w:lang w:eastAsia="en-US"/>
      </w:rPr>
    </w:pPr>
  </w:p>
  <w:p w:rsidR="00AB4144" w:rsidRDefault="00AB4144" w:rsidP="00570E1F">
    <w:pPr>
      <w:rPr>
        <w:rFonts w:asciiTheme="minorHAnsi" w:eastAsiaTheme="minorHAnsi" w:hAnsiTheme="minorHAnsi" w:cs="TimesNewRomanPSMT"/>
        <w:b/>
        <w:sz w:val="22"/>
        <w:szCs w:val="22"/>
        <w:lang w:eastAsia="en-US"/>
      </w:rPr>
    </w:pPr>
  </w:p>
  <w:p w:rsidR="00570E1F" w:rsidRPr="006A61F1" w:rsidRDefault="00570E1F" w:rsidP="006A61F1">
    <w:pPr>
      <w:jc w:val="center"/>
      <w:rPr>
        <w:rFonts w:asciiTheme="minorHAnsi" w:eastAsiaTheme="minorHAnsi" w:hAnsiTheme="minorHAnsi" w:cs="TimesNewRomanPSMT"/>
        <w:b/>
        <w:sz w:val="16"/>
        <w:szCs w:val="16"/>
        <w:lang w:eastAsia="en-US"/>
      </w:rPr>
    </w:pPr>
    <w:proofErr w:type="spellStart"/>
    <w:r w:rsidRPr="006A61F1">
      <w:rPr>
        <w:rFonts w:asciiTheme="minorHAnsi" w:eastAsiaTheme="minorHAnsi" w:hAnsiTheme="minorHAnsi" w:cs="TimesNewRomanPSMT"/>
        <w:b/>
        <w:sz w:val="16"/>
        <w:szCs w:val="16"/>
        <w:lang w:eastAsia="en-US"/>
      </w:rPr>
      <w:t>Βασ</w:t>
    </w:r>
    <w:proofErr w:type="spellEnd"/>
    <w:r w:rsidRPr="006A61F1">
      <w:rPr>
        <w:rFonts w:asciiTheme="minorHAnsi" w:eastAsiaTheme="minorHAnsi" w:hAnsiTheme="minorHAnsi" w:cs="TimesNewRomanPSMT"/>
        <w:b/>
        <w:sz w:val="16"/>
        <w:szCs w:val="16"/>
        <w:lang w:eastAsia="en-US"/>
      </w:rPr>
      <w:t xml:space="preserve">. Σοφίας 15, 106 74 Αθήνα – </w:t>
    </w:r>
    <w:proofErr w:type="spellStart"/>
    <w:r w:rsidRPr="006A61F1">
      <w:rPr>
        <w:rFonts w:asciiTheme="minorHAnsi" w:eastAsiaTheme="minorHAnsi" w:hAnsiTheme="minorHAnsi" w:cs="TimesNewRomanPSMT"/>
        <w:b/>
        <w:sz w:val="16"/>
        <w:szCs w:val="16"/>
        <w:lang w:eastAsia="en-US"/>
      </w:rPr>
      <w:t>Τηλ</w:t>
    </w:r>
    <w:proofErr w:type="spellEnd"/>
    <w:r w:rsidRPr="006A61F1">
      <w:rPr>
        <w:rFonts w:asciiTheme="minorHAnsi" w:eastAsiaTheme="minorHAnsi" w:hAnsiTheme="minorHAnsi" w:cs="TimesNewRomanPSMT"/>
        <w:b/>
        <w:sz w:val="16"/>
        <w:szCs w:val="16"/>
        <w:lang w:eastAsia="en-US"/>
      </w:rPr>
      <w:t>.: 2131313581</w:t>
    </w:r>
    <w:r w:rsidR="006A61F1" w:rsidRPr="006A61F1">
      <w:rPr>
        <w:rFonts w:asciiTheme="minorHAnsi" w:eastAsiaTheme="minorHAnsi" w:hAnsiTheme="minorHAnsi" w:cs="TimesNewRomanPSMT"/>
        <w:b/>
        <w:sz w:val="16"/>
        <w:szCs w:val="16"/>
        <w:lang w:eastAsia="en-US"/>
      </w:rPr>
      <w:t>, 2131313047, 2131313510</w:t>
    </w:r>
    <w:r w:rsidRPr="006A61F1">
      <w:rPr>
        <w:rFonts w:asciiTheme="minorHAnsi" w:eastAsiaTheme="minorHAnsi" w:hAnsiTheme="minorHAnsi" w:cs="TimesNewRomanPSMT"/>
        <w:b/>
        <w:sz w:val="16"/>
        <w:szCs w:val="16"/>
        <w:lang w:eastAsia="en-US"/>
      </w:rPr>
      <w:t xml:space="preserve"> – </w:t>
    </w:r>
    <w:r w:rsidRPr="006A61F1">
      <w:rPr>
        <w:rFonts w:asciiTheme="minorHAnsi" w:eastAsiaTheme="minorHAnsi" w:hAnsiTheme="minorHAnsi" w:cs="TimesNewRomanPSMT"/>
        <w:b/>
        <w:sz w:val="16"/>
        <w:szCs w:val="16"/>
        <w:lang w:val="en-US" w:eastAsia="en-US"/>
      </w:rPr>
      <w:t>Fax</w:t>
    </w:r>
    <w:r w:rsidRPr="006A61F1">
      <w:rPr>
        <w:rFonts w:asciiTheme="minorHAnsi" w:eastAsiaTheme="minorHAnsi" w:hAnsiTheme="minorHAnsi" w:cs="TimesNewRomanPSMT"/>
        <w:b/>
        <w:sz w:val="16"/>
        <w:szCs w:val="16"/>
        <w:lang w:eastAsia="en-US"/>
      </w:rPr>
      <w:t xml:space="preserve">: 2103641048 – </w:t>
    </w:r>
    <w:r w:rsidRPr="006A61F1">
      <w:rPr>
        <w:rFonts w:asciiTheme="minorHAnsi" w:eastAsiaTheme="minorHAnsi" w:hAnsiTheme="minorHAnsi" w:cs="TimesNewRomanPSMT"/>
        <w:b/>
        <w:sz w:val="16"/>
        <w:szCs w:val="16"/>
        <w:lang w:val="en-US" w:eastAsia="en-US"/>
      </w:rPr>
      <w:t>Email</w:t>
    </w:r>
    <w:r w:rsidRPr="006A61F1">
      <w:rPr>
        <w:rFonts w:asciiTheme="minorHAnsi" w:eastAsiaTheme="minorHAnsi" w:hAnsiTheme="minorHAnsi" w:cs="TimesNewRomanPSMT"/>
        <w:b/>
        <w:sz w:val="16"/>
        <w:szCs w:val="16"/>
        <w:lang w:eastAsia="en-US"/>
      </w:rPr>
      <w:t xml:space="preserve">: </w:t>
    </w:r>
    <w:r w:rsidRPr="006A61F1">
      <w:rPr>
        <w:rFonts w:asciiTheme="minorHAnsi" w:eastAsiaTheme="minorHAnsi" w:hAnsiTheme="minorHAnsi" w:cs="TimesNewRomanPSMT"/>
        <w:b/>
        <w:sz w:val="16"/>
        <w:szCs w:val="16"/>
        <w:lang w:val="en-US" w:eastAsia="en-US"/>
      </w:rPr>
      <w:t>press</w:t>
    </w:r>
    <w:r w:rsidRPr="006A61F1">
      <w:rPr>
        <w:rFonts w:asciiTheme="minorHAnsi" w:eastAsiaTheme="minorHAnsi" w:hAnsiTheme="minorHAnsi" w:cs="TimesNewRomanPSMT"/>
        <w:b/>
        <w:sz w:val="16"/>
        <w:szCs w:val="16"/>
        <w:lang w:eastAsia="en-US"/>
      </w:rPr>
      <w:t>@</w:t>
    </w:r>
    <w:proofErr w:type="spellStart"/>
    <w:r w:rsidRPr="006A61F1">
      <w:rPr>
        <w:rFonts w:asciiTheme="minorHAnsi" w:eastAsiaTheme="minorHAnsi" w:hAnsiTheme="minorHAnsi" w:cs="TimesNewRomanPSMT"/>
        <w:b/>
        <w:sz w:val="16"/>
        <w:szCs w:val="16"/>
        <w:lang w:val="en-US" w:eastAsia="en-US"/>
      </w:rPr>
      <w:t>ydmed</w:t>
    </w:r>
    <w:proofErr w:type="spellEnd"/>
    <w:r w:rsidRPr="006A61F1">
      <w:rPr>
        <w:rFonts w:asciiTheme="minorHAnsi" w:eastAsiaTheme="minorHAnsi" w:hAnsiTheme="minorHAnsi" w:cs="TimesNewRomanPSMT"/>
        <w:b/>
        <w:sz w:val="16"/>
        <w:szCs w:val="16"/>
        <w:lang w:eastAsia="en-US"/>
      </w:rPr>
      <w:t>.</w:t>
    </w:r>
    <w:proofErr w:type="spellStart"/>
    <w:r w:rsidRPr="006A61F1">
      <w:rPr>
        <w:rFonts w:asciiTheme="minorHAnsi" w:eastAsiaTheme="minorHAnsi" w:hAnsiTheme="minorHAnsi" w:cs="TimesNewRomanPSMT"/>
        <w:b/>
        <w:sz w:val="16"/>
        <w:szCs w:val="16"/>
        <w:lang w:val="en-US" w:eastAsia="en-US"/>
      </w:rPr>
      <w:t>gov</w:t>
    </w:r>
    <w:proofErr w:type="spellEnd"/>
    <w:r w:rsidRPr="006A61F1">
      <w:rPr>
        <w:rFonts w:asciiTheme="minorHAnsi" w:eastAsiaTheme="minorHAnsi" w:hAnsiTheme="minorHAnsi" w:cs="TimesNewRomanPSMT"/>
        <w:b/>
        <w:sz w:val="16"/>
        <w:szCs w:val="16"/>
        <w:lang w:eastAsia="en-US"/>
      </w:rPr>
      <w:t>.</w:t>
    </w:r>
    <w:proofErr w:type="spellStart"/>
    <w:r w:rsidRPr="006A61F1">
      <w:rPr>
        <w:rFonts w:asciiTheme="minorHAnsi" w:eastAsiaTheme="minorHAnsi" w:hAnsiTheme="minorHAnsi" w:cs="TimesNewRomanPSMT"/>
        <w:b/>
        <w:sz w:val="16"/>
        <w:szCs w:val="16"/>
        <w:lang w:val="en-US" w:eastAsia="en-US"/>
      </w:rPr>
      <w:t>gr</w:t>
    </w:r>
    <w:proofErr w:type="spellEnd"/>
  </w:p>
  <w:p w:rsidR="00570E1F" w:rsidRDefault="00570E1F">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13BD" w:rsidRDefault="004913BD" w:rsidP="00C16B1F">
      <w:r>
        <w:separator/>
      </w:r>
    </w:p>
  </w:footnote>
  <w:footnote w:type="continuationSeparator" w:id="0">
    <w:p w:rsidR="004913BD" w:rsidRDefault="004913BD" w:rsidP="00C16B1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D31B67"/>
    <w:multiLevelType w:val="hybridMultilevel"/>
    <w:tmpl w:val="E45C331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22DF0BE0"/>
    <w:multiLevelType w:val="hybridMultilevel"/>
    <w:tmpl w:val="6E2E633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25F01A95"/>
    <w:multiLevelType w:val="hybridMultilevel"/>
    <w:tmpl w:val="1548BFBA"/>
    <w:lvl w:ilvl="0" w:tplc="258AA0CA">
      <w:start w:val="2002"/>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32A778B5"/>
    <w:multiLevelType w:val="hybridMultilevel"/>
    <w:tmpl w:val="60147818"/>
    <w:lvl w:ilvl="0" w:tplc="BBE02978">
      <w:numFmt w:val="bullet"/>
      <w:lvlText w:val="•"/>
      <w:lvlJc w:val="left"/>
      <w:pPr>
        <w:ind w:left="720" w:hanging="360"/>
      </w:pPr>
      <w:rPr>
        <w:rFonts w:ascii="Calibri" w:eastAsiaTheme="minorHAns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3A896854"/>
    <w:multiLevelType w:val="hybridMultilevel"/>
    <w:tmpl w:val="32FC4FE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3B4C19EE"/>
    <w:multiLevelType w:val="hybridMultilevel"/>
    <w:tmpl w:val="964A2AC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505A4AF2"/>
    <w:multiLevelType w:val="hybridMultilevel"/>
    <w:tmpl w:val="DABC0170"/>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7">
    <w:nsid w:val="60E15C3C"/>
    <w:multiLevelType w:val="hybridMultilevel"/>
    <w:tmpl w:val="6FB02CC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63B153B7"/>
    <w:multiLevelType w:val="hybridMultilevel"/>
    <w:tmpl w:val="014E45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8"/>
  </w:num>
  <w:num w:numId="4">
    <w:abstractNumId w:val="0"/>
  </w:num>
  <w:num w:numId="5">
    <w:abstractNumId w:val="6"/>
  </w:num>
  <w:num w:numId="6">
    <w:abstractNumId w:val="1"/>
  </w:num>
  <w:num w:numId="7">
    <w:abstractNumId w:val="4"/>
  </w:num>
  <w:num w:numId="8">
    <w:abstractNumId w:val="3"/>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proofState w:spelling="clean" w:grammar="clean"/>
  <w:defaultTabStop w:val="720"/>
  <w:characterSpacingControl w:val="doNotCompress"/>
  <w:footnotePr>
    <w:footnote w:id="-1"/>
    <w:footnote w:id="0"/>
  </w:footnotePr>
  <w:endnotePr>
    <w:endnote w:id="-1"/>
    <w:endnote w:id="0"/>
  </w:endnotePr>
  <w:compat/>
  <w:rsids>
    <w:rsidRoot w:val="00CF295D"/>
    <w:rsid w:val="00006EDF"/>
    <w:rsid w:val="00015BA8"/>
    <w:rsid w:val="0002323A"/>
    <w:rsid w:val="00025FA0"/>
    <w:rsid w:val="00033D64"/>
    <w:rsid w:val="00053C23"/>
    <w:rsid w:val="0006440D"/>
    <w:rsid w:val="00065E83"/>
    <w:rsid w:val="00087870"/>
    <w:rsid w:val="00091FF0"/>
    <w:rsid w:val="000A43E5"/>
    <w:rsid w:val="000B0B3A"/>
    <w:rsid w:val="000B0C35"/>
    <w:rsid w:val="000B11B7"/>
    <w:rsid w:val="000C7EE9"/>
    <w:rsid w:val="000D3BA3"/>
    <w:rsid w:val="000D753A"/>
    <w:rsid w:val="00102AEA"/>
    <w:rsid w:val="0010467B"/>
    <w:rsid w:val="0011202A"/>
    <w:rsid w:val="00116432"/>
    <w:rsid w:val="001179A5"/>
    <w:rsid w:val="0014725D"/>
    <w:rsid w:val="00156EB2"/>
    <w:rsid w:val="0017100E"/>
    <w:rsid w:val="00175D49"/>
    <w:rsid w:val="00184C70"/>
    <w:rsid w:val="001947A1"/>
    <w:rsid w:val="001A17FB"/>
    <w:rsid w:val="001D5E54"/>
    <w:rsid w:val="001E20CE"/>
    <w:rsid w:val="001E2758"/>
    <w:rsid w:val="001E3A27"/>
    <w:rsid w:val="001E647E"/>
    <w:rsid w:val="00200230"/>
    <w:rsid w:val="002204D5"/>
    <w:rsid w:val="002235CC"/>
    <w:rsid w:val="002373F8"/>
    <w:rsid w:val="00274DFD"/>
    <w:rsid w:val="00282519"/>
    <w:rsid w:val="002B02F1"/>
    <w:rsid w:val="002B1686"/>
    <w:rsid w:val="002B3CBA"/>
    <w:rsid w:val="002B5423"/>
    <w:rsid w:val="002C674D"/>
    <w:rsid w:val="002D361D"/>
    <w:rsid w:val="002F0EA6"/>
    <w:rsid w:val="00302D77"/>
    <w:rsid w:val="00312488"/>
    <w:rsid w:val="00314966"/>
    <w:rsid w:val="00321677"/>
    <w:rsid w:val="0032606C"/>
    <w:rsid w:val="00333A52"/>
    <w:rsid w:val="0033592A"/>
    <w:rsid w:val="0035191E"/>
    <w:rsid w:val="00374B61"/>
    <w:rsid w:val="003807A1"/>
    <w:rsid w:val="00391F6B"/>
    <w:rsid w:val="003D5AEB"/>
    <w:rsid w:val="003F0C33"/>
    <w:rsid w:val="003F2447"/>
    <w:rsid w:val="004062FC"/>
    <w:rsid w:val="00422804"/>
    <w:rsid w:val="004253B6"/>
    <w:rsid w:val="004323EF"/>
    <w:rsid w:val="0043460A"/>
    <w:rsid w:val="00442E8B"/>
    <w:rsid w:val="004517A2"/>
    <w:rsid w:val="00455C59"/>
    <w:rsid w:val="00464C9B"/>
    <w:rsid w:val="00481119"/>
    <w:rsid w:val="0048730F"/>
    <w:rsid w:val="004913BD"/>
    <w:rsid w:val="00496E4A"/>
    <w:rsid w:val="004B1D9E"/>
    <w:rsid w:val="004B23F6"/>
    <w:rsid w:val="004C0753"/>
    <w:rsid w:val="004D5933"/>
    <w:rsid w:val="004E39D2"/>
    <w:rsid w:val="00515069"/>
    <w:rsid w:val="00524866"/>
    <w:rsid w:val="00535B49"/>
    <w:rsid w:val="005426EF"/>
    <w:rsid w:val="00570E1F"/>
    <w:rsid w:val="005B21CD"/>
    <w:rsid w:val="005B5348"/>
    <w:rsid w:val="005F1A16"/>
    <w:rsid w:val="00605917"/>
    <w:rsid w:val="00606CAA"/>
    <w:rsid w:val="006163FA"/>
    <w:rsid w:val="00622C0B"/>
    <w:rsid w:val="00684ED2"/>
    <w:rsid w:val="00693344"/>
    <w:rsid w:val="006940C1"/>
    <w:rsid w:val="006A607B"/>
    <w:rsid w:val="006A61F1"/>
    <w:rsid w:val="006C5306"/>
    <w:rsid w:val="006D5910"/>
    <w:rsid w:val="006E0F7F"/>
    <w:rsid w:val="006F2450"/>
    <w:rsid w:val="006F77FD"/>
    <w:rsid w:val="00707C5B"/>
    <w:rsid w:val="00720B46"/>
    <w:rsid w:val="00726AAC"/>
    <w:rsid w:val="0073002F"/>
    <w:rsid w:val="00742581"/>
    <w:rsid w:val="00744294"/>
    <w:rsid w:val="0076008A"/>
    <w:rsid w:val="00794A3F"/>
    <w:rsid w:val="007D3423"/>
    <w:rsid w:val="007D5A45"/>
    <w:rsid w:val="007E0686"/>
    <w:rsid w:val="007E1AF4"/>
    <w:rsid w:val="007E408C"/>
    <w:rsid w:val="008061F5"/>
    <w:rsid w:val="00810168"/>
    <w:rsid w:val="008136B6"/>
    <w:rsid w:val="00821B6A"/>
    <w:rsid w:val="00830D8A"/>
    <w:rsid w:val="00831234"/>
    <w:rsid w:val="0084307D"/>
    <w:rsid w:val="008438CF"/>
    <w:rsid w:val="00863F96"/>
    <w:rsid w:val="008D328C"/>
    <w:rsid w:val="008D40A0"/>
    <w:rsid w:val="008E1DF1"/>
    <w:rsid w:val="008F38CA"/>
    <w:rsid w:val="008F7E7E"/>
    <w:rsid w:val="00926CE8"/>
    <w:rsid w:val="00932242"/>
    <w:rsid w:val="0093348A"/>
    <w:rsid w:val="00934A5D"/>
    <w:rsid w:val="00943D93"/>
    <w:rsid w:val="00944298"/>
    <w:rsid w:val="009647DD"/>
    <w:rsid w:val="00983AF3"/>
    <w:rsid w:val="009A0B85"/>
    <w:rsid w:val="009D01BF"/>
    <w:rsid w:val="009D6F01"/>
    <w:rsid w:val="009E3299"/>
    <w:rsid w:val="009E3556"/>
    <w:rsid w:val="009E375B"/>
    <w:rsid w:val="00A55856"/>
    <w:rsid w:val="00A5586C"/>
    <w:rsid w:val="00A61BD9"/>
    <w:rsid w:val="00A67F1C"/>
    <w:rsid w:val="00A82D76"/>
    <w:rsid w:val="00AB4144"/>
    <w:rsid w:val="00AB6E00"/>
    <w:rsid w:val="00AE4A8F"/>
    <w:rsid w:val="00B3722B"/>
    <w:rsid w:val="00B43ECC"/>
    <w:rsid w:val="00B73419"/>
    <w:rsid w:val="00B85775"/>
    <w:rsid w:val="00BC62A6"/>
    <w:rsid w:val="00BD65B6"/>
    <w:rsid w:val="00BE1E62"/>
    <w:rsid w:val="00BE3973"/>
    <w:rsid w:val="00BF3DF6"/>
    <w:rsid w:val="00C07648"/>
    <w:rsid w:val="00C13360"/>
    <w:rsid w:val="00C16B1F"/>
    <w:rsid w:val="00C34112"/>
    <w:rsid w:val="00C44A11"/>
    <w:rsid w:val="00C45A30"/>
    <w:rsid w:val="00C53B94"/>
    <w:rsid w:val="00C55625"/>
    <w:rsid w:val="00C77D58"/>
    <w:rsid w:val="00CB7187"/>
    <w:rsid w:val="00CD14BF"/>
    <w:rsid w:val="00CE499F"/>
    <w:rsid w:val="00CF295D"/>
    <w:rsid w:val="00CF379B"/>
    <w:rsid w:val="00D0296E"/>
    <w:rsid w:val="00D15E6A"/>
    <w:rsid w:val="00D20757"/>
    <w:rsid w:val="00D6238C"/>
    <w:rsid w:val="00DB4F3E"/>
    <w:rsid w:val="00DC1F4A"/>
    <w:rsid w:val="00DD0D71"/>
    <w:rsid w:val="00DD1326"/>
    <w:rsid w:val="00DE2135"/>
    <w:rsid w:val="00E17076"/>
    <w:rsid w:val="00E17112"/>
    <w:rsid w:val="00E9455C"/>
    <w:rsid w:val="00EA3C38"/>
    <w:rsid w:val="00EB33B4"/>
    <w:rsid w:val="00ED6E39"/>
    <w:rsid w:val="00EE4A1F"/>
    <w:rsid w:val="00EF4238"/>
    <w:rsid w:val="00F03493"/>
    <w:rsid w:val="00F214E4"/>
    <w:rsid w:val="00F40637"/>
    <w:rsid w:val="00F42A5D"/>
    <w:rsid w:val="00F63930"/>
    <w:rsid w:val="00F65BA7"/>
    <w:rsid w:val="00F70C24"/>
    <w:rsid w:val="00F80DFB"/>
    <w:rsid w:val="00F81414"/>
    <w:rsid w:val="00F82E94"/>
    <w:rsid w:val="00F87BD9"/>
    <w:rsid w:val="00FA447F"/>
    <w:rsid w:val="00FC4C82"/>
    <w:rsid w:val="00FC7A4C"/>
    <w:rsid w:val="00FD1A61"/>
    <w:rsid w:val="00FD298D"/>
    <w:rsid w:val="00FF2D3A"/>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95D"/>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CF295D"/>
    <w:rPr>
      <w:rFonts w:ascii="Tahoma" w:hAnsi="Tahoma" w:cs="Tahoma"/>
      <w:sz w:val="16"/>
      <w:szCs w:val="16"/>
    </w:rPr>
  </w:style>
  <w:style w:type="character" w:customStyle="1" w:styleId="Char">
    <w:name w:val="Κείμενο πλαισίου Char"/>
    <w:basedOn w:val="a0"/>
    <w:link w:val="a3"/>
    <w:uiPriority w:val="99"/>
    <w:semiHidden/>
    <w:rsid w:val="00CF295D"/>
    <w:rPr>
      <w:rFonts w:ascii="Tahoma" w:eastAsia="Times New Roman" w:hAnsi="Tahoma" w:cs="Tahoma"/>
      <w:sz w:val="16"/>
      <w:szCs w:val="16"/>
      <w:lang w:eastAsia="el-GR"/>
    </w:rPr>
  </w:style>
  <w:style w:type="paragraph" w:styleId="a4">
    <w:name w:val="List Paragraph"/>
    <w:basedOn w:val="a"/>
    <w:uiPriority w:val="34"/>
    <w:qFormat/>
    <w:rsid w:val="00BE1E62"/>
    <w:pPr>
      <w:spacing w:after="160" w:line="259" w:lineRule="auto"/>
      <w:ind w:left="720"/>
      <w:contextualSpacing/>
    </w:pPr>
    <w:rPr>
      <w:rFonts w:asciiTheme="minorHAnsi" w:eastAsiaTheme="minorHAnsi" w:hAnsiTheme="minorHAnsi" w:cstheme="minorBidi"/>
      <w:sz w:val="22"/>
      <w:szCs w:val="22"/>
      <w:lang w:eastAsia="en-US"/>
    </w:rPr>
  </w:style>
  <w:style w:type="character" w:styleId="-">
    <w:name w:val="Hyperlink"/>
    <w:basedOn w:val="a0"/>
    <w:uiPriority w:val="99"/>
    <w:unhideWhenUsed/>
    <w:rsid w:val="00464C9B"/>
    <w:rPr>
      <w:color w:val="0000FF" w:themeColor="hyperlink"/>
      <w:u w:val="single"/>
    </w:rPr>
  </w:style>
  <w:style w:type="character" w:customStyle="1" w:styleId="Mention1">
    <w:name w:val="Mention1"/>
    <w:basedOn w:val="a0"/>
    <w:uiPriority w:val="99"/>
    <w:semiHidden/>
    <w:unhideWhenUsed/>
    <w:rsid w:val="003F2447"/>
    <w:rPr>
      <w:color w:val="2B579A"/>
      <w:shd w:val="clear" w:color="auto" w:fill="E6E6E6"/>
    </w:rPr>
  </w:style>
  <w:style w:type="paragraph" w:styleId="a5">
    <w:name w:val="endnote text"/>
    <w:basedOn w:val="a"/>
    <w:link w:val="Char0"/>
    <w:uiPriority w:val="99"/>
    <w:semiHidden/>
    <w:unhideWhenUsed/>
    <w:rsid w:val="00C16B1F"/>
    <w:rPr>
      <w:sz w:val="20"/>
      <w:szCs w:val="20"/>
    </w:rPr>
  </w:style>
  <w:style w:type="character" w:customStyle="1" w:styleId="Char0">
    <w:name w:val="Κείμενο σημείωσης τέλους Char"/>
    <w:basedOn w:val="a0"/>
    <w:link w:val="a5"/>
    <w:uiPriority w:val="99"/>
    <w:semiHidden/>
    <w:rsid w:val="00C16B1F"/>
    <w:rPr>
      <w:rFonts w:ascii="Times New Roman" w:eastAsia="Times New Roman" w:hAnsi="Times New Roman" w:cs="Times New Roman"/>
      <w:sz w:val="20"/>
      <w:szCs w:val="20"/>
      <w:lang w:eastAsia="el-GR"/>
    </w:rPr>
  </w:style>
  <w:style w:type="character" w:styleId="a6">
    <w:name w:val="endnote reference"/>
    <w:basedOn w:val="a0"/>
    <w:uiPriority w:val="99"/>
    <w:semiHidden/>
    <w:unhideWhenUsed/>
    <w:rsid w:val="00C16B1F"/>
    <w:rPr>
      <w:vertAlign w:val="superscript"/>
    </w:rPr>
  </w:style>
  <w:style w:type="paragraph" w:styleId="a7">
    <w:name w:val="header"/>
    <w:basedOn w:val="a"/>
    <w:link w:val="Char1"/>
    <w:uiPriority w:val="99"/>
    <w:semiHidden/>
    <w:unhideWhenUsed/>
    <w:rsid w:val="00570E1F"/>
    <w:pPr>
      <w:tabs>
        <w:tab w:val="center" w:pos="4153"/>
        <w:tab w:val="right" w:pos="8306"/>
      </w:tabs>
    </w:pPr>
  </w:style>
  <w:style w:type="character" w:customStyle="1" w:styleId="Char1">
    <w:name w:val="Κεφαλίδα Char"/>
    <w:basedOn w:val="a0"/>
    <w:link w:val="a7"/>
    <w:uiPriority w:val="99"/>
    <w:semiHidden/>
    <w:rsid w:val="00570E1F"/>
    <w:rPr>
      <w:rFonts w:ascii="Times New Roman" w:eastAsia="Times New Roman" w:hAnsi="Times New Roman" w:cs="Times New Roman"/>
      <w:sz w:val="24"/>
      <w:szCs w:val="24"/>
      <w:lang w:eastAsia="el-GR"/>
    </w:rPr>
  </w:style>
  <w:style w:type="paragraph" w:styleId="a8">
    <w:name w:val="footer"/>
    <w:basedOn w:val="a"/>
    <w:link w:val="Char2"/>
    <w:uiPriority w:val="99"/>
    <w:semiHidden/>
    <w:unhideWhenUsed/>
    <w:rsid w:val="00570E1F"/>
    <w:pPr>
      <w:tabs>
        <w:tab w:val="center" w:pos="4153"/>
        <w:tab w:val="right" w:pos="8306"/>
      </w:tabs>
    </w:pPr>
  </w:style>
  <w:style w:type="character" w:customStyle="1" w:styleId="Char2">
    <w:name w:val="Υποσέλιδο Char"/>
    <w:basedOn w:val="a0"/>
    <w:link w:val="a8"/>
    <w:uiPriority w:val="99"/>
    <w:semiHidden/>
    <w:rsid w:val="00570E1F"/>
    <w:rPr>
      <w:rFonts w:ascii="Times New Roman" w:eastAsia="Times New Roman" w:hAnsi="Times New Roman" w:cs="Times New Roman"/>
      <w:sz w:val="24"/>
      <w:szCs w:val="24"/>
      <w:lang w:eastAsia="el-GR"/>
    </w:rPr>
  </w:style>
  <w:style w:type="character" w:styleId="-0">
    <w:name w:val="FollowedHyperlink"/>
    <w:basedOn w:val="a0"/>
    <w:uiPriority w:val="99"/>
    <w:semiHidden/>
    <w:unhideWhenUsed/>
    <w:rsid w:val="00BF3DF6"/>
    <w:rPr>
      <w:color w:val="800080" w:themeColor="followedHyperlink"/>
      <w:u w:val="single"/>
    </w:rPr>
  </w:style>
  <w:style w:type="paragraph" w:customStyle="1" w:styleId="m-679215361861326876gmail-msolistparagraph">
    <w:name w:val="m_-679215361861326876gmail-msolistparagraph"/>
    <w:basedOn w:val="a"/>
    <w:rsid w:val="005F1A16"/>
    <w:pPr>
      <w:spacing w:before="100" w:beforeAutospacing="1" w:after="100" w:afterAutospacing="1"/>
    </w:pPr>
  </w:style>
  <w:style w:type="paragraph" w:customStyle="1" w:styleId="m7317417428158551481gmail-msolistparagraph">
    <w:name w:val="m_7317417428158551481gmail-msolistparagraph"/>
    <w:basedOn w:val="a"/>
    <w:rsid w:val="007E408C"/>
    <w:pPr>
      <w:spacing w:before="100" w:beforeAutospacing="1" w:after="100" w:afterAutospacing="1"/>
    </w:pPr>
  </w:style>
  <w:style w:type="paragraph" w:styleId="Web">
    <w:name w:val="Normal (Web)"/>
    <w:basedOn w:val="a"/>
    <w:uiPriority w:val="99"/>
    <w:semiHidden/>
    <w:unhideWhenUsed/>
    <w:rsid w:val="00481119"/>
    <w:pPr>
      <w:spacing w:before="100" w:beforeAutospacing="1" w:after="100" w:afterAutospacing="1"/>
    </w:pPr>
  </w:style>
  <w:style w:type="character" w:styleId="a9">
    <w:name w:val="Emphasis"/>
    <w:basedOn w:val="a0"/>
    <w:uiPriority w:val="20"/>
    <w:qFormat/>
    <w:rsid w:val="0048111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95D"/>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CF295D"/>
    <w:rPr>
      <w:rFonts w:ascii="Tahoma" w:hAnsi="Tahoma" w:cs="Tahoma"/>
      <w:sz w:val="16"/>
      <w:szCs w:val="16"/>
    </w:rPr>
  </w:style>
  <w:style w:type="character" w:customStyle="1" w:styleId="Char">
    <w:name w:val="Κείμενο πλαισίου Char"/>
    <w:basedOn w:val="a0"/>
    <w:link w:val="a3"/>
    <w:uiPriority w:val="99"/>
    <w:semiHidden/>
    <w:rsid w:val="00CF295D"/>
    <w:rPr>
      <w:rFonts w:ascii="Tahoma" w:eastAsia="Times New Roman" w:hAnsi="Tahoma" w:cs="Tahoma"/>
      <w:sz w:val="16"/>
      <w:szCs w:val="16"/>
      <w:lang w:eastAsia="el-GR"/>
    </w:rPr>
  </w:style>
  <w:style w:type="paragraph" w:styleId="a4">
    <w:name w:val="List Paragraph"/>
    <w:basedOn w:val="a"/>
    <w:uiPriority w:val="34"/>
    <w:qFormat/>
    <w:rsid w:val="00BE1E62"/>
    <w:pPr>
      <w:spacing w:after="160" w:line="259" w:lineRule="auto"/>
      <w:ind w:left="720"/>
      <w:contextualSpacing/>
    </w:pPr>
    <w:rPr>
      <w:rFonts w:asciiTheme="minorHAnsi" w:eastAsiaTheme="minorHAnsi" w:hAnsiTheme="minorHAnsi" w:cstheme="minorBidi"/>
      <w:sz w:val="22"/>
      <w:szCs w:val="22"/>
      <w:lang w:eastAsia="en-US"/>
    </w:rPr>
  </w:style>
  <w:style w:type="character" w:styleId="-">
    <w:name w:val="Hyperlink"/>
    <w:basedOn w:val="a0"/>
    <w:uiPriority w:val="99"/>
    <w:unhideWhenUsed/>
    <w:rsid w:val="00464C9B"/>
    <w:rPr>
      <w:color w:val="0000FF" w:themeColor="hyperlink"/>
      <w:u w:val="single"/>
    </w:rPr>
  </w:style>
  <w:style w:type="character" w:customStyle="1" w:styleId="Mention1">
    <w:name w:val="Mention1"/>
    <w:basedOn w:val="a0"/>
    <w:uiPriority w:val="99"/>
    <w:semiHidden/>
    <w:unhideWhenUsed/>
    <w:rsid w:val="003F2447"/>
    <w:rPr>
      <w:color w:val="2B579A"/>
      <w:shd w:val="clear" w:color="auto" w:fill="E6E6E6"/>
    </w:rPr>
  </w:style>
  <w:style w:type="paragraph" w:styleId="a5">
    <w:name w:val="endnote text"/>
    <w:basedOn w:val="a"/>
    <w:link w:val="Char0"/>
    <w:uiPriority w:val="99"/>
    <w:semiHidden/>
    <w:unhideWhenUsed/>
    <w:rsid w:val="00C16B1F"/>
    <w:rPr>
      <w:sz w:val="20"/>
      <w:szCs w:val="20"/>
    </w:rPr>
  </w:style>
  <w:style w:type="character" w:customStyle="1" w:styleId="Char0">
    <w:name w:val="Κείμενο σημείωσης τέλους Char"/>
    <w:basedOn w:val="a0"/>
    <w:link w:val="a5"/>
    <w:uiPriority w:val="99"/>
    <w:semiHidden/>
    <w:rsid w:val="00C16B1F"/>
    <w:rPr>
      <w:rFonts w:ascii="Times New Roman" w:eastAsia="Times New Roman" w:hAnsi="Times New Roman" w:cs="Times New Roman"/>
      <w:sz w:val="20"/>
      <w:szCs w:val="20"/>
      <w:lang w:eastAsia="el-GR"/>
    </w:rPr>
  </w:style>
  <w:style w:type="character" w:styleId="a6">
    <w:name w:val="endnote reference"/>
    <w:basedOn w:val="a0"/>
    <w:uiPriority w:val="99"/>
    <w:semiHidden/>
    <w:unhideWhenUsed/>
    <w:rsid w:val="00C16B1F"/>
    <w:rPr>
      <w:vertAlign w:val="superscript"/>
    </w:rPr>
  </w:style>
</w:styles>
</file>

<file path=word/webSettings.xml><?xml version="1.0" encoding="utf-8"?>
<w:webSettings xmlns:r="http://schemas.openxmlformats.org/officeDocument/2006/relationships" xmlns:w="http://schemas.openxmlformats.org/wordprocessingml/2006/main">
  <w:divs>
    <w:div w:id="215775184">
      <w:bodyDiv w:val="1"/>
      <w:marLeft w:val="0"/>
      <w:marRight w:val="0"/>
      <w:marTop w:val="0"/>
      <w:marBottom w:val="0"/>
      <w:divBdr>
        <w:top w:val="none" w:sz="0" w:space="0" w:color="auto"/>
        <w:left w:val="none" w:sz="0" w:space="0" w:color="auto"/>
        <w:bottom w:val="none" w:sz="0" w:space="0" w:color="auto"/>
        <w:right w:val="none" w:sz="0" w:space="0" w:color="auto"/>
      </w:divBdr>
    </w:div>
    <w:div w:id="690301010">
      <w:bodyDiv w:val="1"/>
      <w:marLeft w:val="0"/>
      <w:marRight w:val="0"/>
      <w:marTop w:val="0"/>
      <w:marBottom w:val="0"/>
      <w:divBdr>
        <w:top w:val="none" w:sz="0" w:space="0" w:color="auto"/>
        <w:left w:val="none" w:sz="0" w:space="0" w:color="auto"/>
        <w:bottom w:val="none" w:sz="0" w:space="0" w:color="auto"/>
        <w:right w:val="none" w:sz="0" w:space="0" w:color="auto"/>
      </w:divBdr>
    </w:div>
    <w:div w:id="746613240">
      <w:bodyDiv w:val="1"/>
      <w:marLeft w:val="0"/>
      <w:marRight w:val="0"/>
      <w:marTop w:val="0"/>
      <w:marBottom w:val="0"/>
      <w:divBdr>
        <w:top w:val="none" w:sz="0" w:space="0" w:color="auto"/>
        <w:left w:val="none" w:sz="0" w:space="0" w:color="auto"/>
        <w:bottom w:val="none" w:sz="0" w:space="0" w:color="auto"/>
        <w:right w:val="none" w:sz="0" w:space="0" w:color="auto"/>
      </w:divBdr>
    </w:div>
    <w:div w:id="973407062">
      <w:bodyDiv w:val="1"/>
      <w:marLeft w:val="0"/>
      <w:marRight w:val="0"/>
      <w:marTop w:val="0"/>
      <w:marBottom w:val="0"/>
      <w:divBdr>
        <w:top w:val="none" w:sz="0" w:space="0" w:color="auto"/>
        <w:left w:val="none" w:sz="0" w:space="0" w:color="auto"/>
        <w:bottom w:val="none" w:sz="0" w:space="0" w:color="auto"/>
        <w:right w:val="none" w:sz="0" w:space="0" w:color="auto"/>
      </w:divBdr>
    </w:div>
    <w:div w:id="1148089206">
      <w:bodyDiv w:val="1"/>
      <w:marLeft w:val="0"/>
      <w:marRight w:val="0"/>
      <w:marTop w:val="0"/>
      <w:marBottom w:val="0"/>
      <w:divBdr>
        <w:top w:val="none" w:sz="0" w:space="0" w:color="auto"/>
        <w:left w:val="none" w:sz="0" w:space="0" w:color="auto"/>
        <w:bottom w:val="none" w:sz="0" w:space="0" w:color="auto"/>
        <w:right w:val="none" w:sz="0" w:space="0" w:color="auto"/>
      </w:divBdr>
    </w:div>
    <w:div w:id="1688826582">
      <w:bodyDiv w:val="1"/>
      <w:marLeft w:val="0"/>
      <w:marRight w:val="0"/>
      <w:marTop w:val="0"/>
      <w:marBottom w:val="0"/>
      <w:divBdr>
        <w:top w:val="none" w:sz="0" w:space="0" w:color="auto"/>
        <w:left w:val="none" w:sz="0" w:space="0" w:color="auto"/>
        <w:bottom w:val="none" w:sz="0" w:space="0" w:color="auto"/>
        <w:right w:val="none" w:sz="0" w:space="0" w:color="auto"/>
      </w:divBdr>
      <w:divsChild>
        <w:div w:id="2002000763">
          <w:marLeft w:val="0"/>
          <w:marRight w:val="0"/>
          <w:marTop w:val="0"/>
          <w:marBottom w:val="0"/>
          <w:divBdr>
            <w:top w:val="none" w:sz="0" w:space="0" w:color="auto"/>
            <w:left w:val="none" w:sz="0" w:space="0" w:color="auto"/>
            <w:bottom w:val="none" w:sz="0" w:space="0" w:color="auto"/>
            <w:right w:val="none" w:sz="0" w:space="0" w:color="auto"/>
          </w:divBdr>
        </w:div>
        <w:div w:id="1425998804">
          <w:marLeft w:val="0"/>
          <w:marRight w:val="0"/>
          <w:marTop w:val="0"/>
          <w:marBottom w:val="0"/>
          <w:divBdr>
            <w:top w:val="none" w:sz="0" w:space="0" w:color="auto"/>
            <w:left w:val="none" w:sz="0" w:space="0" w:color="auto"/>
            <w:bottom w:val="none" w:sz="0" w:space="0" w:color="auto"/>
            <w:right w:val="none" w:sz="0" w:space="0" w:color="auto"/>
          </w:divBdr>
        </w:div>
        <w:div w:id="1878159205">
          <w:marLeft w:val="0"/>
          <w:marRight w:val="0"/>
          <w:marTop w:val="0"/>
          <w:marBottom w:val="0"/>
          <w:divBdr>
            <w:top w:val="none" w:sz="0" w:space="0" w:color="auto"/>
            <w:left w:val="none" w:sz="0" w:space="0" w:color="auto"/>
            <w:bottom w:val="none" w:sz="0" w:space="0" w:color="auto"/>
            <w:right w:val="none" w:sz="0" w:space="0" w:color="auto"/>
          </w:divBdr>
        </w:div>
        <w:div w:id="659651456">
          <w:marLeft w:val="0"/>
          <w:marRight w:val="0"/>
          <w:marTop w:val="0"/>
          <w:marBottom w:val="0"/>
          <w:divBdr>
            <w:top w:val="none" w:sz="0" w:space="0" w:color="auto"/>
            <w:left w:val="none" w:sz="0" w:space="0" w:color="auto"/>
            <w:bottom w:val="none" w:sz="0" w:space="0" w:color="auto"/>
            <w:right w:val="none" w:sz="0" w:space="0" w:color="auto"/>
          </w:divBdr>
        </w:div>
        <w:div w:id="52168338">
          <w:marLeft w:val="0"/>
          <w:marRight w:val="0"/>
          <w:marTop w:val="0"/>
          <w:marBottom w:val="0"/>
          <w:divBdr>
            <w:top w:val="none" w:sz="0" w:space="0" w:color="auto"/>
            <w:left w:val="none" w:sz="0" w:space="0" w:color="auto"/>
            <w:bottom w:val="none" w:sz="0" w:space="0" w:color="auto"/>
            <w:right w:val="none" w:sz="0" w:space="0" w:color="auto"/>
          </w:divBdr>
        </w:div>
        <w:div w:id="595292171">
          <w:marLeft w:val="0"/>
          <w:marRight w:val="0"/>
          <w:marTop w:val="0"/>
          <w:marBottom w:val="0"/>
          <w:divBdr>
            <w:top w:val="none" w:sz="0" w:space="0" w:color="auto"/>
            <w:left w:val="none" w:sz="0" w:space="0" w:color="auto"/>
            <w:bottom w:val="none" w:sz="0" w:space="0" w:color="auto"/>
            <w:right w:val="none" w:sz="0" w:space="0" w:color="auto"/>
          </w:divBdr>
        </w:div>
        <w:div w:id="124541142">
          <w:marLeft w:val="0"/>
          <w:marRight w:val="0"/>
          <w:marTop w:val="0"/>
          <w:marBottom w:val="0"/>
          <w:divBdr>
            <w:top w:val="none" w:sz="0" w:space="0" w:color="auto"/>
            <w:left w:val="none" w:sz="0" w:space="0" w:color="auto"/>
            <w:bottom w:val="none" w:sz="0" w:space="0" w:color="auto"/>
            <w:right w:val="none" w:sz="0" w:space="0" w:color="auto"/>
          </w:divBdr>
        </w:div>
        <w:div w:id="867986312">
          <w:marLeft w:val="0"/>
          <w:marRight w:val="0"/>
          <w:marTop w:val="0"/>
          <w:marBottom w:val="0"/>
          <w:divBdr>
            <w:top w:val="none" w:sz="0" w:space="0" w:color="auto"/>
            <w:left w:val="none" w:sz="0" w:space="0" w:color="auto"/>
            <w:bottom w:val="none" w:sz="0" w:space="0" w:color="auto"/>
            <w:right w:val="none" w:sz="0" w:space="0" w:color="auto"/>
          </w:divBdr>
        </w:div>
        <w:div w:id="2012298562">
          <w:marLeft w:val="0"/>
          <w:marRight w:val="0"/>
          <w:marTop w:val="0"/>
          <w:marBottom w:val="0"/>
          <w:divBdr>
            <w:top w:val="none" w:sz="0" w:space="0" w:color="auto"/>
            <w:left w:val="none" w:sz="0" w:space="0" w:color="auto"/>
            <w:bottom w:val="none" w:sz="0" w:space="0" w:color="auto"/>
            <w:right w:val="none" w:sz="0" w:space="0" w:color="auto"/>
          </w:divBdr>
        </w:div>
        <w:div w:id="971836261">
          <w:marLeft w:val="0"/>
          <w:marRight w:val="0"/>
          <w:marTop w:val="0"/>
          <w:marBottom w:val="0"/>
          <w:divBdr>
            <w:top w:val="none" w:sz="0" w:space="0" w:color="auto"/>
            <w:left w:val="none" w:sz="0" w:space="0" w:color="auto"/>
            <w:bottom w:val="none" w:sz="0" w:space="0" w:color="auto"/>
            <w:right w:val="none" w:sz="0" w:space="0" w:color="auto"/>
          </w:divBdr>
        </w:div>
        <w:div w:id="450707178">
          <w:marLeft w:val="0"/>
          <w:marRight w:val="0"/>
          <w:marTop w:val="0"/>
          <w:marBottom w:val="0"/>
          <w:divBdr>
            <w:top w:val="none" w:sz="0" w:space="0" w:color="auto"/>
            <w:left w:val="none" w:sz="0" w:space="0" w:color="auto"/>
            <w:bottom w:val="none" w:sz="0" w:space="0" w:color="auto"/>
            <w:right w:val="none" w:sz="0" w:space="0" w:color="auto"/>
          </w:divBdr>
        </w:div>
        <w:div w:id="543444524">
          <w:marLeft w:val="0"/>
          <w:marRight w:val="0"/>
          <w:marTop w:val="0"/>
          <w:marBottom w:val="0"/>
          <w:divBdr>
            <w:top w:val="none" w:sz="0" w:space="0" w:color="auto"/>
            <w:left w:val="none" w:sz="0" w:space="0" w:color="auto"/>
            <w:bottom w:val="none" w:sz="0" w:space="0" w:color="auto"/>
            <w:right w:val="none" w:sz="0" w:space="0" w:color="auto"/>
          </w:divBdr>
        </w:div>
        <w:div w:id="321587882">
          <w:marLeft w:val="0"/>
          <w:marRight w:val="0"/>
          <w:marTop w:val="0"/>
          <w:marBottom w:val="0"/>
          <w:divBdr>
            <w:top w:val="none" w:sz="0" w:space="0" w:color="auto"/>
            <w:left w:val="none" w:sz="0" w:space="0" w:color="auto"/>
            <w:bottom w:val="none" w:sz="0" w:space="0" w:color="auto"/>
            <w:right w:val="none" w:sz="0" w:space="0" w:color="auto"/>
          </w:divBdr>
        </w:div>
        <w:div w:id="338193041">
          <w:marLeft w:val="0"/>
          <w:marRight w:val="0"/>
          <w:marTop w:val="0"/>
          <w:marBottom w:val="0"/>
          <w:divBdr>
            <w:top w:val="none" w:sz="0" w:space="0" w:color="auto"/>
            <w:left w:val="none" w:sz="0" w:space="0" w:color="auto"/>
            <w:bottom w:val="none" w:sz="0" w:space="0" w:color="auto"/>
            <w:right w:val="none" w:sz="0" w:space="0" w:color="auto"/>
          </w:divBdr>
        </w:div>
        <w:div w:id="1364400016">
          <w:marLeft w:val="0"/>
          <w:marRight w:val="0"/>
          <w:marTop w:val="0"/>
          <w:marBottom w:val="0"/>
          <w:divBdr>
            <w:top w:val="none" w:sz="0" w:space="0" w:color="auto"/>
            <w:left w:val="none" w:sz="0" w:space="0" w:color="auto"/>
            <w:bottom w:val="none" w:sz="0" w:space="0" w:color="auto"/>
            <w:right w:val="none" w:sz="0" w:space="0" w:color="auto"/>
          </w:divBdr>
        </w:div>
        <w:div w:id="1908373886">
          <w:marLeft w:val="0"/>
          <w:marRight w:val="0"/>
          <w:marTop w:val="0"/>
          <w:marBottom w:val="0"/>
          <w:divBdr>
            <w:top w:val="none" w:sz="0" w:space="0" w:color="auto"/>
            <w:left w:val="none" w:sz="0" w:space="0" w:color="auto"/>
            <w:bottom w:val="none" w:sz="0" w:space="0" w:color="auto"/>
            <w:right w:val="none" w:sz="0" w:space="0" w:color="auto"/>
          </w:divBdr>
        </w:div>
        <w:div w:id="1748963353">
          <w:marLeft w:val="0"/>
          <w:marRight w:val="0"/>
          <w:marTop w:val="0"/>
          <w:marBottom w:val="0"/>
          <w:divBdr>
            <w:top w:val="none" w:sz="0" w:space="0" w:color="auto"/>
            <w:left w:val="none" w:sz="0" w:space="0" w:color="auto"/>
            <w:bottom w:val="none" w:sz="0" w:space="0" w:color="auto"/>
            <w:right w:val="none" w:sz="0" w:space="0" w:color="auto"/>
          </w:divBdr>
          <w:divsChild>
            <w:div w:id="137573415">
              <w:marLeft w:val="0"/>
              <w:marRight w:val="0"/>
              <w:marTop w:val="0"/>
              <w:marBottom w:val="0"/>
              <w:divBdr>
                <w:top w:val="none" w:sz="0" w:space="0" w:color="auto"/>
                <w:left w:val="none" w:sz="0" w:space="0" w:color="auto"/>
                <w:bottom w:val="none" w:sz="0" w:space="0" w:color="auto"/>
                <w:right w:val="none" w:sz="0" w:space="0" w:color="auto"/>
              </w:divBdr>
            </w:div>
            <w:div w:id="1492990101">
              <w:marLeft w:val="0"/>
              <w:marRight w:val="0"/>
              <w:marTop w:val="0"/>
              <w:marBottom w:val="0"/>
              <w:divBdr>
                <w:top w:val="none" w:sz="0" w:space="0" w:color="auto"/>
                <w:left w:val="none" w:sz="0" w:space="0" w:color="auto"/>
                <w:bottom w:val="none" w:sz="0" w:space="0" w:color="auto"/>
                <w:right w:val="none" w:sz="0" w:space="0" w:color="auto"/>
              </w:divBdr>
            </w:div>
            <w:div w:id="987978181">
              <w:marLeft w:val="0"/>
              <w:marRight w:val="0"/>
              <w:marTop w:val="0"/>
              <w:marBottom w:val="0"/>
              <w:divBdr>
                <w:top w:val="none" w:sz="0" w:space="0" w:color="auto"/>
                <w:left w:val="none" w:sz="0" w:space="0" w:color="auto"/>
                <w:bottom w:val="none" w:sz="0" w:space="0" w:color="auto"/>
                <w:right w:val="none" w:sz="0" w:space="0" w:color="auto"/>
              </w:divBdr>
            </w:div>
            <w:div w:id="1898659173">
              <w:marLeft w:val="0"/>
              <w:marRight w:val="0"/>
              <w:marTop w:val="0"/>
              <w:marBottom w:val="0"/>
              <w:divBdr>
                <w:top w:val="none" w:sz="0" w:space="0" w:color="auto"/>
                <w:left w:val="none" w:sz="0" w:space="0" w:color="auto"/>
                <w:bottom w:val="none" w:sz="0" w:space="0" w:color="auto"/>
                <w:right w:val="none" w:sz="0" w:space="0" w:color="auto"/>
              </w:divBdr>
            </w:div>
          </w:divsChild>
        </w:div>
        <w:div w:id="158618035">
          <w:marLeft w:val="0"/>
          <w:marRight w:val="0"/>
          <w:marTop w:val="0"/>
          <w:marBottom w:val="0"/>
          <w:divBdr>
            <w:top w:val="none" w:sz="0" w:space="0" w:color="auto"/>
            <w:left w:val="none" w:sz="0" w:space="0" w:color="auto"/>
            <w:bottom w:val="none" w:sz="0" w:space="0" w:color="auto"/>
            <w:right w:val="none" w:sz="0" w:space="0" w:color="auto"/>
          </w:divBdr>
        </w:div>
        <w:div w:id="1286931405">
          <w:marLeft w:val="0"/>
          <w:marRight w:val="0"/>
          <w:marTop w:val="0"/>
          <w:marBottom w:val="0"/>
          <w:divBdr>
            <w:top w:val="none" w:sz="0" w:space="0" w:color="auto"/>
            <w:left w:val="none" w:sz="0" w:space="0" w:color="auto"/>
            <w:bottom w:val="none" w:sz="0" w:space="0" w:color="auto"/>
            <w:right w:val="none" w:sz="0" w:space="0" w:color="auto"/>
          </w:divBdr>
          <w:divsChild>
            <w:div w:id="1587153370">
              <w:marLeft w:val="0"/>
              <w:marRight w:val="0"/>
              <w:marTop w:val="0"/>
              <w:marBottom w:val="0"/>
              <w:divBdr>
                <w:top w:val="none" w:sz="0" w:space="0" w:color="auto"/>
                <w:left w:val="none" w:sz="0" w:space="0" w:color="auto"/>
                <w:bottom w:val="none" w:sz="0" w:space="0" w:color="auto"/>
                <w:right w:val="none" w:sz="0" w:space="0" w:color="auto"/>
              </w:divBdr>
            </w:div>
            <w:div w:id="2102529527">
              <w:marLeft w:val="0"/>
              <w:marRight w:val="0"/>
              <w:marTop w:val="0"/>
              <w:marBottom w:val="0"/>
              <w:divBdr>
                <w:top w:val="none" w:sz="0" w:space="0" w:color="auto"/>
                <w:left w:val="none" w:sz="0" w:space="0" w:color="auto"/>
                <w:bottom w:val="none" w:sz="0" w:space="0" w:color="auto"/>
                <w:right w:val="none" w:sz="0" w:space="0" w:color="auto"/>
              </w:divBdr>
            </w:div>
            <w:div w:id="1409039869">
              <w:marLeft w:val="0"/>
              <w:marRight w:val="0"/>
              <w:marTop w:val="0"/>
              <w:marBottom w:val="0"/>
              <w:divBdr>
                <w:top w:val="none" w:sz="0" w:space="0" w:color="auto"/>
                <w:left w:val="none" w:sz="0" w:space="0" w:color="auto"/>
                <w:bottom w:val="none" w:sz="0" w:space="0" w:color="auto"/>
                <w:right w:val="none" w:sz="0" w:space="0" w:color="auto"/>
              </w:divBdr>
            </w:div>
            <w:div w:id="927616392">
              <w:marLeft w:val="0"/>
              <w:marRight w:val="0"/>
              <w:marTop w:val="0"/>
              <w:marBottom w:val="0"/>
              <w:divBdr>
                <w:top w:val="none" w:sz="0" w:space="0" w:color="auto"/>
                <w:left w:val="none" w:sz="0" w:space="0" w:color="auto"/>
                <w:bottom w:val="none" w:sz="0" w:space="0" w:color="auto"/>
                <w:right w:val="none" w:sz="0" w:space="0" w:color="auto"/>
              </w:divBdr>
            </w:div>
            <w:div w:id="1790008953">
              <w:marLeft w:val="0"/>
              <w:marRight w:val="0"/>
              <w:marTop w:val="0"/>
              <w:marBottom w:val="0"/>
              <w:divBdr>
                <w:top w:val="none" w:sz="0" w:space="0" w:color="auto"/>
                <w:left w:val="none" w:sz="0" w:space="0" w:color="auto"/>
                <w:bottom w:val="none" w:sz="0" w:space="0" w:color="auto"/>
                <w:right w:val="none" w:sz="0" w:space="0" w:color="auto"/>
              </w:divBdr>
            </w:div>
            <w:div w:id="152976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090844">
      <w:bodyDiv w:val="1"/>
      <w:marLeft w:val="0"/>
      <w:marRight w:val="0"/>
      <w:marTop w:val="0"/>
      <w:marBottom w:val="0"/>
      <w:divBdr>
        <w:top w:val="none" w:sz="0" w:space="0" w:color="auto"/>
        <w:left w:val="none" w:sz="0" w:space="0" w:color="auto"/>
        <w:bottom w:val="none" w:sz="0" w:space="0" w:color="auto"/>
        <w:right w:val="none" w:sz="0" w:space="0" w:color="auto"/>
      </w:divBdr>
      <w:divsChild>
        <w:div w:id="93525571">
          <w:marLeft w:val="0"/>
          <w:marRight w:val="0"/>
          <w:marTop w:val="0"/>
          <w:marBottom w:val="0"/>
          <w:divBdr>
            <w:top w:val="none" w:sz="0" w:space="0" w:color="auto"/>
            <w:left w:val="none" w:sz="0" w:space="0" w:color="auto"/>
            <w:bottom w:val="none" w:sz="0" w:space="0" w:color="auto"/>
            <w:right w:val="none" w:sz="0" w:space="0" w:color="auto"/>
          </w:divBdr>
        </w:div>
        <w:div w:id="603149325">
          <w:marLeft w:val="0"/>
          <w:marRight w:val="0"/>
          <w:marTop w:val="0"/>
          <w:marBottom w:val="0"/>
          <w:divBdr>
            <w:top w:val="none" w:sz="0" w:space="0" w:color="auto"/>
            <w:left w:val="none" w:sz="0" w:space="0" w:color="auto"/>
            <w:bottom w:val="none" w:sz="0" w:space="0" w:color="auto"/>
            <w:right w:val="none" w:sz="0" w:space="0" w:color="auto"/>
          </w:divBdr>
        </w:div>
        <w:div w:id="445077109">
          <w:marLeft w:val="0"/>
          <w:marRight w:val="0"/>
          <w:marTop w:val="0"/>
          <w:marBottom w:val="0"/>
          <w:divBdr>
            <w:top w:val="none" w:sz="0" w:space="0" w:color="auto"/>
            <w:left w:val="none" w:sz="0" w:space="0" w:color="auto"/>
            <w:bottom w:val="none" w:sz="0" w:space="0" w:color="auto"/>
            <w:right w:val="none" w:sz="0" w:space="0" w:color="auto"/>
          </w:divBdr>
        </w:div>
        <w:div w:id="1804693576">
          <w:marLeft w:val="0"/>
          <w:marRight w:val="0"/>
          <w:marTop w:val="0"/>
          <w:marBottom w:val="0"/>
          <w:divBdr>
            <w:top w:val="none" w:sz="0" w:space="0" w:color="auto"/>
            <w:left w:val="none" w:sz="0" w:space="0" w:color="auto"/>
            <w:bottom w:val="none" w:sz="0" w:space="0" w:color="auto"/>
            <w:right w:val="none" w:sz="0" w:space="0" w:color="auto"/>
          </w:divBdr>
        </w:div>
        <w:div w:id="489323765">
          <w:marLeft w:val="0"/>
          <w:marRight w:val="0"/>
          <w:marTop w:val="0"/>
          <w:marBottom w:val="0"/>
          <w:divBdr>
            <w:top w:val="none" w:sz="0" w:space="0" w:color="auto"/>
            <w:left w:val="none" w:sz="0" w:space="0" w:color="auto"/>
            <w:bottom w:val="none" w:sz="0" w:space="0" w:color="auto"/>
            <w:right w:val="none" w:sz="0" w:space="0" w:color="auto"/>
          </w:divBdr>
        </w:div>
        <w:div w:id="1994025973">
          <w:marLeft w:val="0"/>
          <w:marRight w:val="0"/>
          <w:marTop w:val="0"/>
          <w:marBottom w:val="0"/>
          <w:divBdr>
            <w:top w:val="none" w:sz="0" w:space="0" w:color="auto"/>
            <w:left w:val="none" w:sz="0" w:space="0" w:color="auto"/>
            <w:bottom w:val="none" w:sz="0" w:space="0" w:color="auto"/>
            <w:right w:val="none" w:sz="0" w:space="0" w:color="auto"/>
          </w:divBdr>
        </w:div>
        <w:div w:id="1076434791">
          <w:marLeft w:val="0"/>
          <w:marRight w:val="0"/>
          <w:marTop w:val="0"/>
          <w:marBottom w:val="0"/>
          <w:divBdr>
            <w:top w:val="none" w:sz="0" w:space="0" w:color="auto"/>
            <w:left w:val="none" w:sz="0" w:space="0" w:color="auto"/>
            <w:bottom w:val="none" w:sz="0" w:space="0" w:color="auto"/>
            <w:right w:val="none" w:sz="0" w:space="0" w:color="auto"/>
          </w:divBdr>
        </w:div>
        <w:div w:id="1788502552">
          <w:marLeft w:val="0"/>
          <w:marRight w:val="0"/>
          <w:marTop w:val="0"/>
          <w:marBottom w:val="0"/>
          <w:divBdr>
            <w:top w:val="none" w:sz="0" w:space="0" w:color="auto"/>
            <w:left w:val="none" w:sz="0" w:space="0" w:color="auto"/>
            <w:bottom w:val="none" w:sz="0" w:space="0" w:color="auto"/>
            <w:right w:val="none" w:sz="0" w:space="0" w:color="auto"/>
          </w:divBdr>
        </w:div>
        <w:div w:id="1672247512">
          <w:marLeft w:val="0"/>
          <w:marRight w:val="0"/>
          <w:marTop w:val="0"/>
          <w:marBottom w:val="0"/>
          <w:divBdr>
            <w:top w:val="none" w:sz="0" w:space="0" w:color="auto"/>
            <w:left w:val="none" w:sz="0" w:space="0" w:color="auto"/>
            <w:bottom w:val="none" w:sz="0" w:space="0" w:color="auto"/>
            <w:right w:val="none" w:sz="0" w:space="0" w:color="auto"/>
          </w:divBdr>
        </w:div>
        <w:div w:id="537543773">
          <w:marLeft w:val="0"/>
          <w:marRight w:val="0"/>
          <w:marTop w:val="0"/>
          <w:marBottom w:val="0"/>
          <w:divBdr>
            <w:top w:val="none" w:sz="0" w:space="0" w:color="auto"/>
            <w:left w:val="none" w:sz="0" w:space="0" w:color="auto"/>
            <w:bottom w:val="none" w:sz="0" w:space="0" w:color="auto"/>
            <w:right w:val="none" w:sz="0" w:space="0" w:color="auto"/>
          </w:divBdr>
        </w:div>
        <w:div w:id="1233344838">
          <w:marLeft w:val="0"/>
          <w:marRight w:val="0"/>
          <w:marTop w:val="0"/>
          <w:marBottom w:val="0"/>
          <w:divBdr>
            <w:top w:val="none" w:sz="0" w:space="0" w:color="auto"/>
            <w:left w:val="none" w:sz="0" w:space="0" w:color="auto"/>
            <w:bottom w:val="none" w:sz="0" w:space="0" w:color="auto"/>
            <w:right w:val="none" w:sz="0" w:space="0" w:color="auto"/>
          </w:divBdr>
        </w:div>
        <w:div w:id="29962513">
          <w:marLeft w:val="0"/>
          <w:marRight w:val="0"/>
          <w:marTop w:val="0"/>
          <w:marBottom w:val="0"/>
          <w:divBdr>
            <w:top w:val="none" w:sz="0" w:space="0" w:color="auto"/>
            <w:left w:val="none" w:sz="0" w:space="0" w:color="auto"/>
            <w:bottom w:val="none" w:sz="0" w:space="0" w:color="auto"/>
            <w:right w:val="none" w:sz="0" w:space="0" w:color="auto"/>
          </w:divBdr>
        </w:div>
      </w:divsChild>
    </w:div>
    <w:div w:id="210969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hyperlink" Target="http://www.minadmin.gov.gr/?p=21833"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twitter.com/MinAdminGR"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hyperlink" Target="http://www.minadmin.gov.g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4.png"/><Relationship Id="rId23" Type="http://schemas.microsoft.com/office/2007/relationships/stylesWithEffects" Target="stylesWithEffects.xml"/><Relationship Id="rId10" Type="http://schemas.openxmlformats.org/officeDocument/2006/relationships/hyperlink" Target="https://www.facebook.com/minadmin.gov.gr/" TargetMode="Externa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hyperlink" Target="http://www.amna.gr/home/article/259623/Se-7900-upologizontai-oi-monimes-proslipseis-sto-Dimosio--to-2019" TargetMode="External"/><Relationship Id="rId14" Type="http://schemas.openxmlformats.org/officeDocument/2006/relationships/hyperlink" Target="http://dimosio2020.gov.gr/" TargetMode="External"/><Relationship Id="rId22"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48D879-DE35-4A8B-A98F-BBF508220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404</Words>
  <Characters>2186</Characters>
  <Application>Microsoft Office Word</Application>
  <DocSecurity>0</DocSecurity>
  <Lines>18</Lines>
  <Paragraphs>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GRYFYP_user02</dc:creator>
  <cp:lastModifiedBy>GiannikosA</cp:lastModifiedBy>
  <cp:revision>5</cp:revision>
  <cp:lastPrinted>2018-05-17T10:59:00Z</cp:lastPrinted>
  <dcterms:created xsi:type="dcterms:W3CDTF">2018-05-22T09:37:00Z</dcterms:created>
  <dcterms:modified xsi:type="dcterms:W3CDTF">2018-05-22T09:47:00Z</dcterms:modified>
</cp:coreProperties>
</file>