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D720A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7D720A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D720A">
              <w:rPr>
                <w:rFonts w:asciiTheme="minorHAnsi" w:hAnsiTheme="minorHAnsi" w:cs="Tahoma"/>
                <w:sz w:val="22"/>
                <w:szCs w:val="22"/>
                <w:lang w:val="en-US"/>
              </w:rPr>
              <w:t>28</w:t>
            </w:r>
            <w:bookmarkStart w:id="0" w:name="_GoBack"/>
            <w:bookmarkEnd w:id="0"/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056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644D97">
              <w:rPr>
                <w:rFonts w:asciiTheme="minorHAnsi" w:hAnsiTheme="minorHAnsi" w:cs="Tahoma"/>
                <w:sz w:val="22"/>
                <w:szCs w:val="22"/>
                <w:lang w:val="el-GR"/>
              </w:rPr>
              <w:t>2019</w:t>
            </w:r>
          </w:p>
          <w:p w:rsidR="001214FE" w:rsidRPr="00995576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056B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509</w:t>
            </w:r>
            <w:r w:rsidR="00995576" w:rsidRP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056B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19133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7D720A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</w:t>
      </w:r>
      <w:r w:rsidR="00025AAC">
        <w:rPr>
          <w:rFonts w:asciiTheme="minorHAnsi" w:hAnsiTheme="minorHAnsi" w:cs="Tahoma"/>
          <w:b/>
          <w:bCs/>
          <w:sz w:val="24"/>
          <w:szCs w:val="24"/>
          <w:lang w:val="el-GR"/>
        </w:rPr>
        <w:t>η θέσης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C7586D" w:rsidRPr="00C7586D" w:rsidRDefault="00982FC0" w:rsidP="00C7586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: ΔΙΠΑΑΔ/</w:t>
      </w:r>
      <w:r w:rsidR="00C7586D">
        <w:rPr>
          <w:rFonts w:asciiTheme="minorHAnsi" w:hAnsiTheme="minorHAnsi" w:cs="Tahoma"/>
          <w:b/>
          <w:bCs/>
          <w:sz w:val="24"/>
          <w:szCs w:val="24"/>
          <w:lang w:val="el-GR"/>
        </w:rPr>
        <w:t>ΕΠ/Φ.4/497/15707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C7586D">
        <w:rPr>
          <w:rFonts w:asciiTheme="minorHAnsi" w:hAnsiTheme="minorHAnsi" w:cs="Tahoma"/>
          <w:b/>
          <w:bCs/>
          <w:sz w:val="24"/>
          <w:szCs w:val="24"/>
          <w:lang w:val="el-GR"/>
        </w:rPr>
        <w:t>15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-0</w:t>
      </w:r>
      <w:r w:rsidR="00C7586D">
        <w:rPr>
          <w:rFonts w:asciiTheme="minorHAnsi" w:hAnsiTheme="minorHAnsi" w:cs="Tahoma"/>
          <w:b/>
          <w:bCs/>
          <w:sz w:val="24"/>
          <w:szCs w:val="24"/>
          <w:lang w:val="el-GR"/>
        </w:rPr>
        <w:t>5</w:t>
      </w:r>
      <w:r w:rsidR="00945A35">
        <w:rPr>
          <w:rFonts w:asciiTheme="minorHAnsi" w:hAnsiTheme="minorHAnsi" w:cs="Tahoma"/>
          <w:b/>
          <w:bCs/>
          <w:sz w:val="24"/>
          <w:szCs w:val="24"/>
          <w:lang w:val="el-GR"/>
        </w:rPr>
        <w:t>-2019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</w:t>
      </w:r>
      <w:r w:rsidR="00565D95" w:rsidRPr="00565D95">
        <w:rPr>
          <w:lang w:val="el-GR"/>
        </w:rPr>
        <w:t xml:space="preserve"> </w:t>
      </w:r>
      <w:r w:rsidR="00C7586D" w:rsidRPr="004F2C05">
        <w:rPr>
          <w:rFonts w:asciiTheme="minorHAnsi" w:hAnsiTheme="minorHAnsi" w:cs="Tahoma"/>
          <w:b/>
          <w:bCs/>
          <w:sz w:val="24"/>
          <w:szCs w:val="24"/>
          <w:lang w:val="el-GR"/>
        </w:rPr>
        <w:t>6ΑΞΒ465ΧΘΨ-8ΡΥ</w:t>
      </w:r>
      <w:r w:rsidR="00945A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C7586D" w:rsidRPr="00995576" w:rsidRDefault="00C7586D" w:rsidP="0098712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95576">
        <w:rPr>
          <w:rFonts w:asciiTheme="minorHAnsi" w:hAnsiTheme="minorHAnsi" w:cs="Tahoma"/>
          <w:sz w:val="24"/>
          <w:szCs w:val="24"/>
          <w:lang w:val="el-GR"/>
        </w:rPr>
        <w:t>Π.</w:t>
      </w:r>
      <w:r w:rsidR="00C7586D">
        <w:rPr>
          <w:rFonts w:asciiTheme="minorHAnsi" w:hAnsiTheme="minorHAnsi" w:cs="Tahoma"/>
          <w:sz w:val="24"/>
          <w:szCs w:val="24"/>
          <w:lang w:val="el-GR"/>
        </w:rPr>
        <w:t>3351</w:t>
      </w:r>
      <w:r w:rsidR="00995576">
        <w:rPr>
          <w:rFonts w:asciiTheme="minorHAnsi" w:hAnsiTheme="minorHAnsi" w:cs="Tahoma"/>
          <w:sz w:val="24"/>
          <w:szCs w:val="24"/>
          <w:lang w:val="el-GR"/>
        </w:rPr>
        <w:t>/</w:t>
      </w:r>
      <w:r w:rsidR="00C7586D">
        <w:rPr>
          <w:rFonts w:asciiTheme="minorHAnsi" w:hAnsiTheme="minorHAnsi" w:cs="Tahoma"/>
          <w:sz w:val="24"/>
          <w:szCs w:val="24"/>
          <w:lang w:val="el-GR"/>
        </w:rPr>
        <w:t>16-05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971BEE">
        <w:rPr>
          <w:rFonts w:asciiTheme="minorHAnsi" w:hAnsiTheme="minorHAnsi" w:cs="Tahoma"/>
          <w:sz w:val="24"/>
          <w:szCs w:val="24"/>
          <w:lang w:val="el-GR"/>
        </w:rPr>
        <w:t>2019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Ευρωπαϊκό Οργανισμό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7586D">
        <w:rPr>
          <w:rFonts w:asciiTheme="minorHAnsi" w:hAnsiTheme="minorHAnsi" w:cs="Tahoma"/>
          <w:sz w:val="24"/>
          <w:szCs w:val="24"/>
          <w:lang w:val="el-GR"/>
        </w:rPr>
        <w:t>για την  ακόλουθη προκήρυξη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475CCE" w:rsidRPr="00B1359F" w:rsidRDefault="00475CCE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B1359F" w:rsidRPr="00197D02" w:rsidTr="008D512A">
        <w:tc>
          <w:tcPr>
            <w:tcW w:w="3063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lastRenderedPageBreak/>
              <w:t>ΠΡΟΚΗΡΥΞΗ</w:t>
            </w:r>
          </w:p>
        </w:tc>
        <w:tc>
          <w:tcPr>
            <w:tcW w:w="3991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B1359F" w:rsidRPr="00197D02" w:rsidRDefault="006C09D5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ΗΜΕΡΟΜΗΝΙΑ ΛΗΞΗΣ </w:t>
            </w:r>
            <w:r w:rsidR="00B1359F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</w:t>
            </w:r>
          </w:p>
        </w:tc>
      </w:tr>
      <w:tr w:rsidR="00B1359F" w:rsidRPr="00971BEE" w:rsidTr="008D512A">
        <w:tc>
          <w:tcPr>
            <w:tcW w:w="3063" w:type="dxa"/>
            <w:vAlign w:val="center"/>
          </w:tcPr>
          <w:p w:rsidR="00B1359F" w:rsidRDefault="00B1359F" w:rsidP="008D512A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</w:t>
            </w:r>
            <w:r w:rsidR="00C7586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ISA/1</w:t>
            </w:r>
            <w:r w:rsidR="00111671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9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111671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111671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AD13/4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1359F" w:rsidRPr="00971BEE" w:rsidRDefault="00111671" w:rsidP="008D512A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Deputy Executive Director</w:t>
            </w:r>
          </w:p>
        </w:tc>
        <w:tc>
          <w:tcPr>
            <w:tcW w:w="2135" w:type="dxa"/>
          </w:tcPr>
          <w:p w:rsidR="00B1359F" w:rsidRPr="00971BEE" w:rsidRDefault="00111671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7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06</w:t>
            </w:r>
            <w:r w:rsidR="00971BEE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</w:t>
            </w:r>
            <w:r w:rsidR="00971BE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627FC8" w:rsidRPr="00425A52" w:rsidRDefault="004E1FBA" w:rsidP="004E1FBA">
      <w:pPr>
        <w:spacing w:line="360" w:lineRule="auto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</w:p>
    <w:p w:rsidR="004E1FBA" w:rsidRDefault="00627FC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4E1FBA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627FC8" w:rsidRPr="00C20D62" w:rsidRDefault="007D720A" w:rsidP="00C20D62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  <w:r w:rsidR="00627FC8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proofErr w:type="spellStart"/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  <w:proofErr w:type="spellEnd"/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της </w:t>
      </w:r>
      <w:proofErr w:type="gramStart"/>
      <w:r>
        <w:rPr>
          <w:rFonts w:asciiTheme="minorHAnsi" w:hAnsiTheme="minorHAnsi" w:cs="Tahoma"/>
          <w:b/>
          <w:sz w:val="24"/>
          <w:szCs w:val="24"/>
          <w:lang w:val="el-GR"/>
        </w:rPr>
        <w:t>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  <w:proofErr w:type="gramEnd"/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6D" w:rsidRDefault="00C7586D">
      <w:r>
        <w:separator/>
      </w:r>
    </w:p>
  </w:endnote>
  <w:endnote w:type="continuationSeparator" w:id="0">
    <w:p w:rsidR="00C7586D" w:rsidRDefault="00C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6D" w:rsidRDefault="00C758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D720A" w:rsidRPr="007D720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C7586D" w:rsidRDefault="00C758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6D" w:rsidRDefault="00C7586D">
      <w:r>
        <w:separator/>
      </w:r>
    </w:p>
  </w:footnote>
  <w:footnote w:type="continuationSeparator" w:id="0">
    <w:p w:rsidR="00C7586D" w:rsidRDefault="00C7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25AAC"/>
    <w:rsid w:val="00033FF2"/>
    <w:rsid w:val="000777C8"/>
    <w:rsid w:val="000849DC"/>
    <w:rsid w:val="00090350"/>
    <w:rsid w:val="00091EBE"/>
    <w:rsid w:val="000A1699"/>
    <w:rsid w:val="000B4CBF"/>
    <w:rsid w:val="000D0722"/>
    <w:rsid w:val="000E0911"/>
    <w:rsid w:val="000E3E1B"/>
    <w:rsid w:val="000E4105"/>
    <w:rsid w:val="000E7523"/>
    <w:rsid w:val="00101071"/>
    <w:rsid w:val="00111671"/>
    <w:rsid w:val="001214FE"/>
    <w:rsid w:val="00122816"/>
    <w:rsid w:val="00127208"/>
    <w:rsid w:val="00142B9E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030C"/>
    <w:rsid w:val="001F23D0"/>
    <w:rsid w:val="00227234"/>
    <w:rsid w:val="00235836"/>
    <w:rsid w:val="002462ED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56B7"/>
    <w:rsid w:val="00306EC0"/>
    <w:rsid w:val="0032753C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C04C5"/>
    <w:rsid w:val="003C1981"/>
    <w:rsid w:val="003E0298"/>
    <w:rsid w:val="003F7C0B"/>
    <w:rsid w:val="00405F12"/>
    <w:rsid w:val="00425A52"/>
    <w:rsid w:val="004263F9"/>
    <w:rsid w:val="0045032E"/>
    <w:rsid w:val="00452901"/>
    <w:rsid w:val="00472958"/>
    <w:rsid w:val="00475CCE"/>
    <w:rsid w:val="004A7DE0"/>
    <w:rsid w:val="004D45AB"/>
    <w:rsid w:val="004D719C"/>
    <w:rsid w:val="004E0677"/>
    <w:rsid w:val="004E1FBA"/>
    <w:rsid w:val="004F2C05"/>
    <w:rsid w:val="004F70A0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6C54"/>
    <w:rsid w:val="005B05EB"/>
    <w:rsid w:val="005B5485"/>
    <w:rsid w:val="005E7DB9"/>
    <w:rsid w:val="00606BBA"/>
    <w:rsid w:val="0060762F"/>
    <w:rsid w:val="00627FC8"/>
    <w:rsid w:val="00635E62"/>
    <w:rsid w:val="00635F6B"/>
    <w:rsid w:val="0064421D"/>
    <w:rsid w:val="00644D97"/>
    <w:rsid w:val="006475F4"/>
    <w:rsid w:val="00661D99"/>
    <w:rsid w:val="006703C3"/>
    <w:rsid w:val="00693416"/>
    <w:rsid w:val="0069739A"/>
    <w:rsid w:val="006C09D5"/>
    <w:rsid w:val="006C2F76"/>
    <w:rsid w:val="006D1280"/>
    <w:rsid w:val="006D5A8E"/>
    <w:rsid w:val="006F7EBF"/>
    <w:rsid w:val="00703964"/>
    <w:rsid w:val="00711A5A"/>
    <w:rsid w:val="00732C0F"/>
    <w:rsid w:val="007413F1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20A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A15"/>
    <w:rsid w:val="008D344A"/>
    <w:rsid w:val="008D512A"/>
    <w:rsid w:val="008D556E"/>
    <w:rsid w:val="008E0830"/>
    <w:rsid w:val="008F6D36"/>
    <w:rsid w:val="008F786C"/>
    <w:rsid w:val="0090212D"/>
    <w:rsid w:val="009047AF"/>
    <w:rsid w:val="00912F19"/>
    <w:rsid w:val="00913708"/>
    <w:rsid w:val="009161A3"/>
    <w:rsid w:val="00923993"/>
    <w:rsid w:val="00941144"/>
    <w:rsid w:val="00942AA9"/>
    <w:rsid w:val="00944E3A"/>
    <w:rsid w:val="00945A35"/>
    <w:rsid w:val="009668FD"/>
    <w:rsid w:val="00971BEE"/>
    <w:rsid w:val="009757D6"/>
    <w:rsid w:val="00982FC0"/>
    <w:rsid w:val="00985EDD"/>
    <w:rsid w:val="0098712D"/>
    <w:rsid w:val="009908F1"/>
    <w:rsid w:val="00995576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B6BBB"/>
    <w:rsid w:val="00AC5F8D"/>
    <w:rsid w:val="00AD146F"/>
    <w:rsid w:val="00AD669C"/>
    <w:rsid w:val="00AF0C1A"/>
    <w:rsid w:val="00B1359F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13FD4"/>
    <w:rsid w:val="00C20D62"/>
    <w:rsid w:val="00C513C8"/>
    <w:rsid w:val="00C630AC"/>
    <w:rsid w:val="00C65109"/>
    <w:rsid w:val="00C7586D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04DD"/>
    <w:rsid w:val="00D664B2"/>
    <w:rsid w:val="00D7352F"/>
    <w:rsid w:val="00D855CA"/>
    <w:rsid w:val="00DB007B"/>
    <w:rsid w:val="00DC0C6A"/>
    <w:rsid w:val="00DC237C"/>
    <w:rsid w:val="00DC30FF"/>
    <w:rsid w:val="00DF2EA8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F238-A390-466A-B51E-5BC8958F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75</cp:revision>
  <cp:lastPrinted>2016-03-08T10:46:00Z</cp:lastPrinted>
  <dcterms:created xsi:type="dcterms:W3CDTF">2018-02-08T07:35:00Z</dcterms:created>
  <dcterms:modified xsi:type="dcterms:W3CDTF">2019-05-29T10:37:00Z</dcterms:modified>
</cp:coreProperties>
</file>