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1"/>
        <w:tblW w:w="9795" w:type="dxa"/>
        <w:tblLook w:val="0000" w:firstRow="0" w:lastRow="0" w:firstColumn="0" w:lastColumn="0" w:noHBand="0" w:noVBand="0"/>
      </w:tblPr>
      <w:tblGrid>
        <w:gridCol w:w="4786"/>
        <w:gridCol w:w="293"/>
        <w:gridCol w:w="4716"/>
      </w:tblGrid>
      <w:tr w:rsidR="007C4C04" w:rsidRPr="00B33D4C" w:rsidTr="00E76F05">
        <w:trPr>
          <w:cantSplit/>
          <w:trHeight w:val="3795"/>
        </w:trPr>
        <w:tc>
          <w:tcPr>
            <w:tcW w:w="4786" w:type="dxa"/>
            <w:vAlign w:val="center"/>
          </w:tcPr>
          <w:p w:rsidR="007C4C04" w:rsidRPr="00B33D4C" w:rsidRDefault="007C4C04" w:rsidP="007C4C0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  <w:r w:rsidRPr="00B33D4C">
              <w:rPr>
                <w:rFonts w:asciiTheme="majorHAnsi" w:eastAsia="Times New Roman" w:hAnsiTheme="maj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E678E56" wp14:editId="55CC52C8">
                  <wp:extent cx="6381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C04" w:rsidRPr="00B33D4C" w:rsidRDefault="007C4C04" w:rsidP="007C4C0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br w:type="page"/>
              <w:t>ΕΛΛΗΝΙΚΗ ΔΗΜΟΚΡΑΤΙΑ</w:t>
            </w:r>
          </w:p>
          <w:p w:rsidR="007C4C04" w:rsidRPr="00B33D4C" w:rsidRDefault="007C4C04" w:rsidP="007C4C0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l-GR"/>
              </w:rPr>
            </w:pPr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l-GR"/>
              </w:rPr>
              <w:t>ΥΠΟΥΡΓΕΙΟ ΔΙΟΙΚΗΤΙΚΗΣ ΑΝΑΣΥΓΚΡΟΤΗΣΗΣ</w:t>
            </w:r>
          </w:p>
          <w:p w:rsidR="007C4C04" w:rsidRPr="00B33D4C" w:rsidRDefault="007C4C04" w:rsidP="007C4C0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ΓΕΝΙΚΗ ΔΙΕΥΘΥΝΣΗ ΑΝΘΡΩΠΙΝΟΥ ΔΥΝΑΜΙΚΟΥ ΔΗΜΟΣΙΟΥ ΤΟΜΕΑ</w:t>
            </w:r>
          </w:p>
          <w:p w:rsidR="007C4C04" w:rsidRPr="00B33D4C" w:rsidRDefault="007C4C04" w:rsidP="007C4C0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ΔΙΕΥΘΥΝΣΗ ΑΞΙΟΛΟΓΗΣΗΣ ΚΑΙ ΠΑΡΑΚΟΛΟΥΘΗΣΗΣ ΔΙΑΔΙΚΑΣΙΩΝ ΕΠΙΛΟΓΗΣ ΚΑΙ ΠΕΙΘΑΡΧΙΚΩΝ ΘΕΜΑΤΩΝ </w:t>
            </w:r>
          </w:p>
        </w:tc>
        <w:tc>
          <w:tcPr>
            <w:tcW w:w="293" w:type="dxa"/>
          </w:tcPr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</w:tcPr>
          <w:p w:rsidR="007C4C04" w:rsidRPr="00B33D4C" w:rsidRDefault="007C4C04" w:rsidP="007C4C0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ΑΝΑΡΤΗΤΕΑ </w:t>
            </w:r>
          </w:p>
          <w:p w:rsidR="007C4C04" w:rsidRPr="00B33D4C" w:rsidRDefault="007C4C04" w:rsidP="007C4C0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b/>
                <w:sz w:val="24"/>
                <w:szCs w:val="24"/>
              </w:rPr>
              <w:t>ΕΠΕΙΓΟΝ</w:t>
            </w:r>
          </w:p>
          <w:p w:rsidR="007C4C04" w:rsidRPr="00B33D4C" w:rsidRDefault="007C4C04" w:rsidP="007C4C0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          </w:t>
            </w:r>
          </w:p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 Αθήνα,    </w:t>
            </w:r>
            <w:r w:rsidR="000A5871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Οκτωβρίου</w:t>
            </w: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 2018</w:t>
            </w:r>
          </w:p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         </w:t>
            </w:r>
          </w:p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proofErr w:type="spellStart"/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Αριθμ</w:t>
            </w:r>
            <w:proofErr w:type="spellEnd"/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Πρωτ</w:t>
            </w:r>
            <w:proofErr w:type="spellEnd"/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.:</w:t>
            </w:r>
          </w:p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bCs/>
                <w:sz w:val="24"/>
                <w:szCs w:val="24"/>
                <w:u w:val="single"/>
              </w:rPr>
            </w:pP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>ΔΑΠΔΕΠ/Φ.2/</w:t>
            </w:r>
            <w:r w:rsidR="000A5871">
              <w:rPr>
                <w:rFonts w:asciiTheme="majorHAnsi" w:eastAsia="Times New Roman" w:hAnsiTheme="majorHAnsi"/>
                <w:sz w:val="24"/>
                <w:szCs w:val="24"/>
              </w:rPr>
              <w:t>56</w:t>
            </w:r>
            <w:r w:rsidR="000B45D6">
              <w:rPr>
                <w:rFonts w:asciiTheme="majorHAnsi" w:eastAsia="Times New Roman" w:hAnsiTheme="majorHAnsi"/>
                <w:sz w:val="24"/>
                <w:szCs w:val="24"/>
              </w:rPr>
              <w:t>/οικ.38178</w:t>
            </w:r>
            <w:bookmarkStart w:id="0" w:name="_GoBack"/>
            <w:bookmarkEnd w:id="0"/>
          </w:p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bCs/>
                <w:sz w:val="24"/>
                <w:szCs w:val="24"/>
                <w:u w:val="single"/>
              </w:rPr>
            </w:pPr>
          </w:p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  <w:u w:val="single"/>
              </w:rPr>
              <w:t>ΠΡΟΣ</w:t>
            </w:r>
            <w:r w:rsidRPr="00B33D4C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 :</w:t>
            </w:r>
            <w:r w:rsidRPr="00B33D4C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Όπως ο πίνακας αποδεκτών</w:t>
            </w:r>
          </w:p>
          <w:p w:rsidR="007C4C04" w:rsidRPr="00B33D4C" w:rsidRDefault="007C4C04" w:rsidP="007C4C04">
            <w:pPr>
              <w:spacing w:after="0" w:line="240" w:lineRule="auto"/>
              <w:ind w:left="930"/>
              <w:jc w:val="both"/>
              <w:rPr>
                <w:rFonts w:asciiTheme="majorHAnsi" w:eastAsia="Times New Roman" w:hAnsiTheme="majorHAnsi"/>
                <w:sz w:val="24"/>
                <w:szCs w:val="24"/>
                <w:highlight w:val="yellow"/>
              </w:rPr>
            </w:pPr>
          </w:p>
        </w:tc>
      </w:tr>
      <w:tr w:rsidR="007C4C04" w:rsidRPr="00B33D4C" w:rsidTr="00E76F05">
        <w:trPr>
          <w:cantSplit/>
          <w:trHeight w:val="1254"/>
        </w:trPr>
        <w:tc>
          <w:tcPr>
            <w:tcW w:w="4786" w:type="dxa"/>
          </w:tcPr>
          <w:p w:rsidR="007C4C04" w:rsidRPr="00B33D4C" w:rsidRDefault="007C4C04" w:rsidP="00E76F05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>Ταχ</w:t>
            </w:r>
            <w:proofErr w:type="spellEnd"/>
            <w:r w:rsidR="00E76F05" w:rsidRPr="00E76F05">
              <w:rPr>
                <w:rFonts w:asciiTheme="majorHAnsi" w:eastAsia="Times New Roman" w:hAnsiTheme="majorHAnsi"/>
                <w:sz w:val="24"/>
                <w:szCs w:val="24"/>
              </w:rPr>
              <w:t xml:space="preserve">. </w:t>
            </w:r>
            <w:r w:rsidR="00E76F05">
              <w:rPr>
                <w:rFonts w:asciiTheme="majorHAnsi" w:eastAsia="Times New Roman" w:hAnsiTheme="majorHAnsi"/>
                <w:sz w:val="24"/>
                <w:szCs w:val="24"/>
              </w:rPr>
              <w:t>Δ/νση</w:t>
            </w: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: </w:t>
            </w:r>
            <w:proofErr w:type="spellStart"/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>Βασ</w:t>
            </w:r>
            <w:proofErr w:type="spellEnd"/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>. Σοφίας 15</w:t>
            </w:r>
            <w:r w:rsidR="00E76F05" w:rsidRPr="00E76F05">
              <w:rPr>
                <w:rFonts w:asciiTheme="majorHAnsi" w:eastAsia="Times New Roman" w:hAnsiTheme="majorHAnsi"/>
                <w:sz w:val="24"/>
                <w:szCs w:val="24"/>
              </w:rPr>
              <w:t>,</w:t>
            </w: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 106 74, Αθήνα</w:t>
            </w:r>
          </w:p>
          <w:p w:rsidR="007C4C04" w:rsidRPr="00B33D4C" w:rsidRDefault="007C4C04" w:rsidP="00E76F05">
            <w:pPr>
              <w:spacing w:after="0" w:line="240" w:lineRule="auto"/>
              <w:ind w:left="1692" w:hanging="1692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>Τηλ</w:t>
            </w:r>
            <w:proofErr w:type="spellEnd"/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>.:  2131313390, -3240, - 3</w:t>
            </w:r>
            <w:r w:rsidRPr="00D627D1">
              <w:rPr>
                <w:rFonts w:asciiTheme="majorHAnsi" w:eastAsia="Times New Roman" w:hAnsiTheme="majorHAnsi"/>
                <w:sz w:val="24"/>
                <w:szCs w:val="24"/>
              </w:rPr>
              <w:t>244</w:t>
            </w: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>, -3321</w:t>
            </w:r>
          </w:p>
          <w:p w:rsidR="007C4C04" w:rsidRPr="00E76F05" w:rsidRDefault="007C4C04" w:rsidP="00E76F05">
            <w:pPr>
              <w:spacing w:after="0" w:line="240" w:lineRule="auto"/>
              <w:ind w:left="1692" w:hanging="1692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B33D4C"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  <w:t>Fax</w:t>
            </w:r>
            <w:r w:rsidRPr="00E76F05">
              <w:rPr>
                <w:rFonts w:asciiTheme="majorHAnsi" w:eastAsia="Times New Roman" w:hAnsiTheme="majorHAnsi"/>
                <w:sz w:val="24"/>
                <w:szCs w:val="24"/>
              </w:rPr>
              <w:t xml:space="preserve">:  </w:t>
            </w:r>
            <w:r w:rsidRPr="00B33D4C">
              <w:rPr>
                <w:rFonts w:asciiTheme="majorHAnsi" w:eastAsia="Times New Roman" w:hAnsiTheme="majorHAnsi"/>
                <w:sz w:val="24"/>
                <w:szCs w:val="24"/>
              </w:rPr>
              <w:t xml:space="preserve"> 2131313389</w:t>
            </w:r>
            <w:r w:rsidRPr="00E76F05"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</w:tcPr>
          <w:p w:rsidR="007C4C04" w:rsidRPr="00B33D4C" w:rsidRDefault="007C4C04" w:rsidP="007C4C0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716" w:type="dxa"/>
            <w:vMerge/>
          </w:tcPr>
          <w:p w:rsidR="007C4C04" w:rsidRPr="00B33D4C" w:rsidRDefault="007C4C04" w:rsidP="007C4C04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highlight w:val="yellow"/>
              </w:rPr>
            </w:pPr>
          </w:p>
        </w:tc>
      </w:tr>
    </w:tbl>
    <w:p w:rsidR="00F53FA0" w:rsidRPr="00B33D4C" w:rsidRDefault="00F53FA0" w:rsidP="00270D1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E5BCF" w:rsidRDefault="00FE5BCF" w:rsidP="00DA4DD1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A4EE0" w:rsidRPr="00B33D4C" w:rsidRDefault="00A91EDF" w:rsidP="00DA4DD1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33D4C">
        <w:rPr>
          <w:rFonts w:asciiTheme="majorHAnsi" w:hAnsiTheme="majorHAnsi"/>
          <w:b/>
          <w:sz w:val="24"/>
          <w:szCs w:val="24"/>
        </w:rPr>
        <w:t xml:space="preserve">ΘΕΜΑ: </w:t>
      </w:r>
      <w:r w:rsidR="005E4663" w:rsidRPr="00B33D4C">
        <w:rPr>
          <w:rFonts w:asciiTheme="majorHAnsi" w:hAnsiTheme="majorHAnsi"/>
          <w:b/>
          <w:sz w:val="24"/>
          <w:szCs w:val="24"/>
        </w:rPr>
        <w:t>Ολοκλήρωση</w:t>
      </w:r>
      <w:r w:rsidR="00EA2BEE" w:rsidRPr="00B33D4C">
        <w:rPr>
          <w:rFonts w:asciiTheme="majorHAnsi" w:hAnsiTheme="majorHAnsi"/>
          <w:b/>
          <w:sz w:val="24"/>
          <w:szCs w:val="24"/>
        </w:rPr>
        <w:t xml:space="preserve"> της </w:t>
      </w:r>
      <w:r w:rsidR="00DA4DD1" w:rsidRPr="00B33D4C">
        <w:rPr>
          <w:rFonts w:asciiTheme="majorHAnsi" w:hAnsiTheme="majorHAnsi"/>
          <w:b/>
          <w:sz w:val="24"/>
          <w:szCs w:val="24"/>
        </w:rPr>
        <w:t>διαδικασίας</w:t>
      </w:r>
      <w:r w:rsidR="00EA2BEE" w:rsidRPr="00B33D4C">
        <w:rPr>
          <w:rFonts w:asciiTheme="majorHAnsi" w:hAnsiTheme="majorHAnsi"/>
          <w:b/>
          <w:sz w:val="24"/>
          <w:szCs w:val="24"/>
        </w:rPr>
        <w:t xml:space="preserve"> αξιολόγησης </w:t>
      </w:r>
      <w:r w:rsidR="009F53D9" w:rsidRPr="00B33D4C">
        <w:rPr>
          <w:rFonts w:asciiTheme="majorHAnsi" w:hAnsiTheme="majorHAnsi"/>
          <w:b/>
          <w:sz w:val="24"/>
          <w:szCs w:val="24"/>
        </w:rPr>
        <w:t xml:space="preserve"> </w:t>
      </w:r>
      <w:r w:rsidR="00487162" w:rsidRPr="00B33D4C">
        <w:rPr>
          <w:rFonts w:asciiTheme="majorHAnsi" w:hAnsiTheme="majorHAnsi" w:cs="Calibri"/>
          <w:b/>
          <w:bCs/>
          <w:iCs/>
          <w:sz w:val="24"/>
          <w:szCs w:val="24"/>
        </w:rPr>
        <w:t>για την αξιολογική περίοδο του έτους 2017</w:t>
      </w:r>
    </w:p>
    <w:p w:rsidR="00360D73" w:rsidRPr="007342BF" w:rsidRDefault="00360D73" w:rsidP="005E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E4663" w:rsidRPr="00B33D4C" w:rsidRDefault="002B2C89" w:rsidP="005E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 xml:space="preserve">Σε συνέχεια </w:t>
      </w:r>
      <w:r w:rsidR="009F53D9" w:rsidRPr="00B33D4C">
        <w:rPr>
          <w:rFonts w:asciiTheme="majorHAnsi" w:eastAsia="Times New Roman" w:hAnsiTheme="majorHAnsi"/>
          <w:sz w:val="24"/>
          <w:szCs w:val="24"/>
        </w:rPr>
        <w:t>τ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>ης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F766A3" w:rsidRPr="00B33D4C">
        <w:rPr>
          <w:rFonts w:asciiTheme="majorHAnsi" w:eastAsia="Times New Roman" w:hAnsiTheme="majorHAnsi"/>
          <w:sz w:val="24"/>
          <w:szCs w:val="24"/>
        </w:rPr>
        <w:t xml:space="preserve">με </w:t>
      </w:r>
      <w:proofErr w:type="spellStart"/>
      <w:r w:rsidR="009F53D9" w:rsidRPr="00B33D4C">
        <w:rPr>
          <w:rFonts w:asciiTheme="majorHAnsi" w:eastAsia="Times New Roman" w:hAnsiTheme="majorHAnsi"/>
          <w:sz w:val="24"/>
          <w:szCs w:val="24"/>
        </w:rPr>
        <w:t>αριθμ</w:t>
      </w:r>
      <w:proofErr w:type="spellEnd"/>
      <w:r w:rsidR="009F53D9" w:rsidRPr="00B33D4C">
        <w:rPr>
          <w:rFonts w:asciiTheme="majorHAnsi" w:eastAsia="Times New Roman" w:hAnsiTheme="majorHAnsi"/>
          <w:sz w:val="24"/>
          <w:szCs w:val="24"/>
        </w:rPr>
        <w:t xml:space="preserve">. 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>ΔΑΠΔΕΠ/Φ.2/46/οικ.26897</w:t>
      </w:r>
      <w:r w:rsidR="00D27050" w:rsidRPr="00B33D4C">
        <w:rPr>
          <w:rFonts w:asciiTheme="majorHAnsi" w:eastAsia="Times New Roman" w:hAnsiTheme="majorHAnsi"/>
          <w:sz w:val="24"/>
          <w:szCs w:val="24"/>
        </w:rPr>
        <w:t>/24-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>7</w:t>
      </w:r>
      <w:r w:rsidR="00D27050" w:rsidRPr="00B33D4C">
        <w:rPr>
          <w:rFonts w:asciiTheme="majorHAnsi" w:eastAsia="Times New Roman" w:hAnsiTheme="majorHAnsi"/>
          <w:sz w:val="24"/>
          <w:szCs w:val="24"/>
        </w:rPr>
        <w:t>-2018 (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>ΑΔΑ:78ΔΡ465ΧΘΨ-ΜΡΒ</w:t>
      </w:r>
      <w:r w:rsidR="00D27050" w:rsidRPr="00B33D4C">
        <w:rPr>
          <w:rFonts w:asciiTheme="majorHAnsi" w:eastAsia="Times New Roman" w:hAnsiTheme="majorHAnsi"/>
          <w:sz w:val="24"/>
          <w:szCs w:val="24"/>
        </w:rPr>
        <w:t>)</w:t>
      </w:r>
      <w:r w:rsidR="00EA2BEE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31662B" w:rsidRPr="00B33D4C">
        <w:rPr>
          <w:rFonts w:asciiTheme="majorHAnsi" w:eastAsia="Times New Roman" w:hAnsiTheme="majorHAnsi"/>
          <w:sz w:val="24"/>
          <w:szCs w:val="24"/>
        </w:rPr>
        <w:t>εγκυκλί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>ου</w:t>
      </w:r>
      <w:r w:rsidR="0031662B" w:rsidRPr="00B33D4C">
        <w:rPr>
          <w:rFonts w:asciiTheme="majorHAnsi" w:eastAsia="Times New Roman" w:hAnsiTheme="majorHAnsi"/>
          <w:sz w:val="24"/>
          <w:szCs w:val="24"/>
        </w:rPr>
        <w:t xml:space="preserve"> της Υπηρεσίας </w:t>
      </w:r>
      <w:r w:rsidR="00FE5BCF">
        <w:rPr>
          <w:rFonts w:asciiTheme="majorHAnsi" w:eastAsia="Times New Roman" w:hAnsiTheme="majorHAnsi"/>
          <w:sz w:val="24"/>
          <w:szCs w:val="24"/>
        </w:rPr>
        <w:t>μας,</w:t>
      </w:r>
      <w:r w:rsidR="005E4663" w:rsidRPr="00B33D4C">
        <w:rPr>
          <w:rFonts w:asciiTheme="majorHAnsi" w:eastAsia="Times New Roman" w:hAnsiTheme="majorHAnsi"/>
          <w:sz w:val="24"/>
          <w:szCs w:val="24"/>
        </w:rPr>
        <w:t xml:space="preserve"> και στο πλαίσιο εφαρμογής του ν. 4369/2016 όπως ισχύει, ιδίως </w:t>
      </w:r>
      <w:r w:rsidR="00383C3F" w:rsidRPr="00B33D4C">
        <w:rPr>
          <w:rFonts w:asciiTheme="majorHAnsi" w:eastAsia="Times New Roman" w:hAnsiTheme="majorHAnsi"/>
          <w:sz w:val="24"/>
          <w:szCs w:val="24"/>
        </w:rPr>
        <w:t xml:space="preserve">των διατάξεων </w:t>
      </w:r>
      <w:r w:rsidR="006F38DB" w:rsidRPr="00B33D4C">
        <w:rPr>
          <w:rFonts w:asciiTheme="majorHAnsi" w:eastAsia="Times New Roman" w:hAnsiTheme="majorHAnsi"/>
          <w:sz w:val="24"/>
          <w:szCs w:val="24"/>
        </w:rPr>
        <w:t>του άρθρου 16 παρ. 3α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 xml:space="preserve">, σύμφωνα με τις οποίες  </w:t>
      </w:r>
      <w:r w:rsidR="00F71341" w:rsidRPr="00B33D4C">
        <w:rPr>
          <w:rFonts w:asciiTheme="majorHAnsi" w:eastAsia="Times New Roman" w:hAnsiTheme="majorHAnsi"/>
          <w:i/>
          <w:sz w:val="24"/>
          <w:szCs w:val="24"/>
        </w:rPr>
        <w:t>α</w:t>
      </w:r>
      <w:r w:rsidR="005E4663" w:rsidRPr="00B33D4C">
        <w:rPr>
          <w:rFonts w:asciiTheme="majorHAnsi" w:eastAsia="Times New Roman" w:hAnsiTheme="majorHAnsi"/>
          <w:i/>
          <w:sz w:val="24"/>
          <w:szCs w:val="24"/>
        </w:rPr>
        <w:t>ρμόδια για την τήρηση των διαδικασιών αξιολόγησης είναι η οικεία Διεύ</w:t>
      </w:r>
      <w:r w:rsidR="00F71341" w:rsidRPr="00B33D4C">
        <w:rPr>
          <w:rFonts w:asciiTheme="majorHAnsi" w:eastAsia="Times New Roman" w:hAnsiTheme="majorHAnsi"/>
          <w:i/>
          <w:sz w:val="24"/>
          <w:szCs w:val="24"/>
        </w:rPr>
        <w:t xml:space="preserve">θυνση Προσωπικού ή Διοικητικού, </w:t>
      </w:r>
      <w:r w:rsidR="005E4663" w:rsidRPr="00B33D4C">
        <w:rPr>
          <w:rFonts w:asciiTheme="majorHAnsi" w:eastAsia="Times New Roman" w:hAnsiTheme="majorHAnsi"/>
          <w:sz w:val="24"/>
          <w:szCs w:val="24"/>
        </w:rPr>
        <w:t xml:space="preserve">σας ενημερώνουμε για τις 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ενέργειες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>στις οποίες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 καλούνται να προβούν οι οικείες Διευθύνσεις Διοικητικού/Προσωπικού για την ολοκλήρωση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>της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>διαδικασίας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 αξιολόγησης για την αξιολογική περίοδο του έτους 2017.</w:t>
      </w:r>
    </w:p>
    <w:p w:rsidR="00DA4DD1" w:rsidRPr="00B33D4C" w:rsidRDefault="00DA4DD1" w:rsidP="00DA4DD1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32195" w:rsidRPr="00B33D4C" w:rsidRDefault="002F5BDD" w:rsidP="00DA4DD1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Ο </w:t>
      </w:r>
      <w:r w:rsidR="00AD5F48" w:rsidRPr="00B33D4C">
        <w:rPr>
          <w:rFonts w:asciiTheme="majorHAnsi" w:eastAsia="Times New Roman" w:hAnsiTheme="majorHAnsi"/>
          <w:sz w:val="24"/>
          <w:szCs w:val="24"/>
        </w:rPr>
        <w:t xml:space="preserve">έλεγχος </w:t>
      </w:r>
      <w:r w:rsidR="00795379">
        <w:rPr>
          <w:rFonts w:asciiTheme="majorHAnsi" w:eastAsia="Times New Roman" w:hAnsiTheme="majorHAnsi"/>
          <w:sz w:val="24"/>
          <w:szCs w:val="24"/>
        </w:rPr>
        <w:t>εγκυρότητας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 των εκθέσεων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>αξιολόγησης</w:t>
      </w:r>
      <w:r w:rsidR="00A502A7">
        <w:rPr>
          <w:rFonts w:asciiTheme="majorHAnsi" w:eastAsia="Times New Roman" w:hAnsiTheme="majorHAnsi"/>
          <w:sz w:val="24"/>
          <w:szCs w:val="24"/>
        </w:rPr>
        <w:t>,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 που 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 xml:space="preserve">έχουν συμπληρωθεί και 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υποβληθεί σε ηλεκτρονική μορφή, 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>διενεργ</w:t>
      </w:r>
      <w:r w:rsidR="00A07DEC">
        <w:rPr>
          <w:rFonts w:asciiTheme="majorHAnsi" w:eastAsia="Times New Roman" w:hAnsiTheme="majorHAnsi"/>
          <w:sz w:val="24"/>
          <w:szCs w:val="24"/>
        </w:rPr>
        <w:t>είται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 xml:space="preserve"> μέσω της 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ειδικής </w:t>
      </w:r>
      <w:r w:rsidR="00DA4DD1" w:rsidRPr="00B33D4C">
        <w:rPr>
          <w:rFonts w:asciiTheme="majorHAnsi" w:eastAsia="Times New Roman" w:hAnsiTheme="majorHAnsi"/>
          <w:sz w:val="24"/>
          <w:szCs w:val="24"/>
        </w:rPr>
        <w:t>ηλεκτρονικής εφαρμογή</w:t>
      </w:r>
      <w:r w:rsidR="00BB331C" w:rsidRPr="00B33D4C">
        <w:rPr>
          <w:rFonts w:asciiTheme="majorHAnsi" w:eastAsia="Times New Roman" w:hAnsiTheme="majorHAnsi"/>
          <w:sz w:val="24"/>
          <w:szCs w:val="24"/>
        </w:rPr>
        <w:t xml:space="preserve">ς.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 xml:space="preserve">Συγκεκριμένα, </w:t>
      </w:r>
      <w:r w:rsidR="003059F9" w:rsidRPr="00B33D4C">
        <w:rPr>
          <w:rFonts w:asciiTheme="majorHAnsi" w:eastAsia="Times New Roman" w:hAnsiTheme="majorHAnsi"/>
          <w:sz w:val="24"/>
          <w:szCs w:val="24"/>
        </w:rPr>
        <w:t xml:space="preserve"> οι οικείες Διευθύνσεις Διοικητικού/Προσωπικού </w:t>
      </w:r>
      <w:r w:rsidR="00B60447" w:rsidRPr="00B33D4C">
        <w:rPr>
          <w:rFonts w:asciiTheme="majorHAnsi" w:eastAsia="Times New Roman" w:hAnsiTheme="majorHAnsi"/>
          <w:b/>
          <w:sz w:val="24"/>
          <w:szCs w:val="24"/>
        </w:rPr>
        <w:t xml:space="preserve">έως </w:t>
      </w:r>
      <w:r w:rsidR="00BB331C" w:rsidRPr="00B33D4C">
        <w:rPr>
          <w:rFonts w:asciiTheme="majorHAnsi" w:eastAsia="Times New Roman" w:hAnsiTheme="majorHAnsi"/>
          <w:b/>
          <w:sz w:val="24"/>
          <w:szCs w:val="24"/>
        </w:rPr>
        <w:t xml:space="preserve">την </w:t>
      </w:r>
      <w:r w:rsidR="00E508E2">
        <w:rPr>
          <w:rFonts w:asciiTheme="majorHAnsi" w:eastAsia="Times New Roman" w:hAnsiTheme="majorHAnsi"/>
          <w:b/>
          <w:sz w:val="24"/>
          <w:szCs w:val="24"/>
        </w:rPr>
        <w:t>Δευτέρα 5 Νοεμβρίου</w:t>
      </w:r>
      <w:r w:rsidR="00B60447" w:rsidRPr="00B33D4C">
        <w:rPr>
          <w:rFonts w:asciiTheme="majorHAnsi" w:eastAsia="Times New Roman" w:hAnsiTheme="majorHAnsi"/>
          <w:b/>
          <w:sz w:val="24"/>
          <w:szCs w:val="24"/>
        </w:rPr>
        <w:t xml:space="preserve"> 2018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>καλούνται</w:t>
      </w:r>
      <w:r w:rsidR="00F71341" w:rsidRPr="00B33D4C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3059F9" w:rsidRPr="00B33D4C">
        <w:rPr>
          <w:rFonts w:asciiTheme="majorHAnsi" w:eastAsia="Times New Roman" w:hAnsiTheme="majorHAnsi"/>
          <w:sz w:val="24"/>
          <w:szCs w:val="24"/>
        </w:rPr>
        <w:t xml:space="preserve">να </w:t>
      </w:r>
      <w:r w:rsidR="00AD5F48" w:rsidRPr="00B33D4C">
        <w:rPr>
          <w:rFonts w:asciiTheme="majorHAnsi" w:eastAsia="Times New Roman" w:hAnsiTheme="majorHAnsi"/>
          <w:sz w:val="24"/>
          <w:szCs w:val="24"/>
        </w:rPr>
        <w:t>προσδιορίσουν – μέσω της</w:t>
      </w:r>
      <w:r w:rsidR="003059F9" w:rsidRPr="00B33D4C">
        <w:rPr>
          <w:rFonts w:asciiTheme="majorHAnsi" w:eastAsia="Times New Roman" w:hAnsiTheme="majorHAnsi"/>
          <w:sz w:val="24"/>
          <w:szCs w:val="24"/>
        </w:rPr>
        <w:t xml:space="preserve"> ηλεκτρονική</w:t>
      </w:r>
      <w:r w:rsidR="00AD5F48" w:rsidRPr="00B33D4C">
        <w:rPr>
          <w:rFonts w:asciiTheme="majorHAnsi" w:eastAsia="Times New Roman" w:hAnsiTheme="majorHAnsi"/>
          <w:sz w:val="24"/>
          <w:szCs w:val="24"/>
        </w:rPr>
        <w:t>ς</w:t>
      </w:r>
      <w:r w:rsidR="003059F9" w:rsidRPr="00B33D4C">
        <w:rPr>
          <w:rFonts w:asciiTheme="majorHAnsi" w:eastAsia="Times New Roman" w:hAnsiTheme="majorHAnsi"/>
          <w:sz w:val="24"/>
          <w:szCs w:val="24"/>
        </w:rPr>
        <w:t xml:space="preserve"> εφαρμογή</w:t>
      </w:r>
      <w:r w:rsidR="00AD5F48" w:rsidRPr="00B33D4C">
        <w:rPr>
          <w:rFonts w:asciiTheme="majorHAnsi" w:eastAsia="Times New Roman" w:hAnsiTheme="majorHAnsi"/>
          <w:sz w:val="24"/>
          <w:szCs w:val="24"/>
        </w:rPr>
        <w:t>ς</w:t>
      </w:r>
      <w:r w:rsidR="003059F9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AD5F48" w:rsidRPr="00B33D4C">
        <w:rPr>
          <w:rFonts w:asciiTheme="majorHAnsi" w:eastAsia="Times New Roman" w:hAnsiTheme="majorHAnsi"/>
          <w:sz w:val="24"/>
          <w:szCs w:val="24"/>
        </w:rPr>
        <w:t>– τις έγκυρες ηλεκτρονικές εκθέσεις αξιολόγησης και να επισημάνουν τις εκθέσεις</w:t>
      </w:r>
      <w:r w:rsidR="0065298D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65298D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>που</w:t>
      </w:r>
      <w:r w:rsidR="00AD5F48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</w:t>
      </w:r>
      <w:r w:rsidR="00B60447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δεν </w:t>
      </w:r>
      <w:r w:rsidR="003059F9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>είναι έγκυρες σε ηλεκτρονική μορφή</w:t>
      </w:r>
      <w:r w:rsidR="00B60447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</w:t>
      </w:r>
      <w:r w:rsidR="00AD5F48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>με την αντίστοιχη</w:t>
      </w:r>
      <w:r w:rsidR="0065298D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</w:t>
      </w:r>
      <w:r w:rsidR="00B60447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>αιτιολογία</w:t>
      </w:r>
      <w:r w:rsidR="00B60447" w:rsidRPr="00B33D4C">
        <w:rPr>
          <w:rFonts w:asciiTheme="majorHAnsi" w:eastAsia="Times New Roman" w:hAnsiTheme="majorHAnsi"/>
          <w:b/>
          <w:sz w:val="24"/>
          <w:szCs w:val="24"/>
        </w:rPr>
        <w:t>.</w:t>
      </w:r>
      <w:r w:rsidR="00B60447" w:rsidRPr="00B33D4C"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532195" w:rsidRPr="00B33D4C" w:rsidRDefault="00532195" w:rsidP="00DA4DD1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lastRenderedPageBreak/>
        <w:t xml:space="preserve">Επισημαίνεται </w:t>
      </w:r>
      <w:r w:rsidRPr="00DA56F8">
        <w:rPr>
          <w:rFonts w:asciiTheme="majorHAnsi" w:eastAsia="Times New Roman" w:hAnsiTheme="majorHAnsi"/>
          <w:sz w:val="24"/>
          <w:szCs w:val="24"/>
        </w:rPr>
        <w:t xml:space="preserve">ότι ως έγκυρες </w:t>
      </w:r>
      <w:r w:rsidR="00F71341" w:rsidRPr="00DA56F8">
        <w:rPr>
          <w:rFonts w:asciiTheme="majorHAnsi" w:eastAsia="Times New Roman" w:hAnsiTheme="majorHAnsi"/>
          <w:sz w:val="24"/>
          <w:szCs w:val="24"/>
        </w:rPr>
        <w:t>εκθέσεις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880A5E" w:rsidRPr="00B33D4C">
        <w:rPr>
          <w:rFonts w:asciiTheme="majorHAnsi" w:eastAsia="Times New Roman" w:hAnsiTheme="majorHAnsi"/>
          <w:sz w:val="24"/>
          <w:szCs w:val="24"/>
        </w:rPr>
        <w:t xml:space="preserve">αξιολόγησης </w:t>
      </w:r>
      <w:r w:rsidR="00DA56F8">
        <w:rPr>
          <w:rFonts w:asciiTheme="majorHAnsi" w:eastAsia="Times New Roman" w:hAnsiTheme="majorHAnsi"/>
          <w:sz w:val="24"/>
          <w:szCs w:val="24"/>
        </w:rPr>
        <w:t xml:space="preserve">που έχουν ολοκληρωθεί </w:t>
      </w:r>
      <w:r w:rsidRPr="00B33D4C">
        <w:rPr>
          <w:rFonts w:asciiTheme="majorHAnsi" w:eastAsia="Times New Roman" w:hAnsiTheme="majorHAnsi"/>
          <w:sz w:val="24"/>
          <w:szCs w:val="24"/>
        </w:rPr>
        <w:t>στην ηλε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 xml:space="preserve">κτρονική εφαρμογή θεωρούνται αυτές </w:t>
      </w:r>
      <w:r w:rsidRPr="00B33D4C">
        <w:rPr>
          <w:rFonts w:asciiTheme="majorHAnsi" w:eastAsia="Times New Roman" w:hAnsiTheme="majorHAnsi"/>
          <w:sz w:val="24"/>
          <w:szCs w:val="24"/>
        </w:rPr>
        <w:t>για τις οποίες ισχύουν οι κάτωθι προϋποθέσεις:</w:t>
      </w:r>
    </w:p>
    <w:p w:rsidR="00532195" w:rsidRPr="00B33D4C" w:rsidRDefault="00795379" w:rsidP="00795379">
      <w:pPr>
        <w:pStyle w:val="a9"/>
        <w:spacing w:line="360" w:lineRule="auto"/>
        <w:ind w:left="7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α) </w:t>
      </w:r>
      <w:r w:rsidR="00532195" w:rsidRPr="00B33D4C">
        <w:rPr>
          <w:rFonts w:asciiTheme="majorHAnsi" w:eastAsia="Times New Roman" w:hAnsiTheme="majorHAnsi"/>
          <w:sz w:val="24"/>
          <w:szCs w:val="24"/>
        </w:rPr>
        <w:t>Έχουν υποβληθεί από τουλάχιστον έναν αξιολογητή</w:t>
      </w:r>
      <w:r w:rsidR="00DC6D26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DC6D26" w:rsidRPr="00B33D4C">
        <w:rPr>
          <w:rFonts w:asciiTheme="majorHAnsi" w:eastAsia="Times New Roman" w:hAnsiTheme="majorHAnsi"/>
          <w:b/>
          <w:sz w:val="24"/>
          <w:szCs w:val="24"/>
        </w:rPr>
        <w:t>και</w:t>
      </w:r>
    </w:p>
    <w:p w:rsidR="00F076C5" w:rsidRPr="00B33D4C" w:rsidRDefault="00795379" w:rsidP="00795379">
      <w:pPr>
        <w:pStyle w:val="a9"/>
        <w:spacing w:line="360" w:lineRule="auto"/>
        <w:ind w:left="7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β1) </w:t>
      </w:r>
      <w:r w:rsidR="00A91DF1" w:rsidRPr="00B33D4C">
        <w:rPr>
          <w:rFonts w:asciiTheme="majorHAnsi" w:eastAsia="Times New Roman" w:hAnsiTheme="majorHAnsi"/>
          <w:sz w:val="24"/>
          <w:szCs w:val="24"/>
        </w:rPr>
        <w:t>Δεν είχαν υποβληθεί σε έντυπη μορφή πριν την έναρξη της ηλεκτρονικής εφαρμογής</w:t>
      </w:r>
      <w:r w:rsidR="00DC6D26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DC6D26" w:rsidRPr="00B33D4C">
        <w:rPr>
          <w:rFonts w:asciiTheme="majorHAnsi" w:eastAsia="Times New Roman" w:hAnsiTheme="majorHAnsi"/>
          <w:b/>
          <w:sz w:val="24"/>
          <w:szCs w:val="24"/>
          <w:u w:val="single"/>
        </w:rPr>
        <w:t>ή</w:t>
      </w:r>
      <w:r w:rsidR="00F076C5" w:rsidRPr="00B33D4C">
        <w:rPr>
          <w:rFonts w:asciiTheme="majorHAnsi" w:eastAsia="Times New Roman" w:hAnsiTheme="majorHAnsi"/>
          <w:b/>
          <w:sz w:val="24"/>
          <w:szCs w:val="24"/>
        </w:rPr>
        <w:t xml:space="preserve"> </w:t>
      </w:r>
    </w:p>
    <w:p w:rsidR="0065298D" w:rsidRPr="00B33D4C" w:rsidRDefault="00795379" w:rsidP="00795379">
      <w:pPr>
        <w:pStyle w:val="a9"/>
        <w:spacing w:line="360" w:lineRule="auto"/>
        <w:ind w:left="7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β2) </w:t>
      </w:r>
      <w:r w:rsidR="00532195" w:rsidRPr="00B33D4C">
        <w:rPr>
          <w:rFonts w:asciiTheme="majorHAnsi" w:eastAsia="Times New Roman" w:hAnsiTheme="majorHAnsi"/>
          <w:sz w:val="24"/>
          <w:szCs w:val="24"/>
        </w:rPr>
        <w:t>Δεν προέκυψαν αστοχίες ή λάθη κατά τη συμπλήρωσή τους κι ως εκ τούτου έχουν συμπληρωθεί μόνο σε ηλεκτρονική μορφή και όχι σε έντυπη</w:t>
      </w:r>
      <w:r w:rsidR="00A91DF1" w:rsidRPr="00B33D4C">
        <w:rPr>
          <w:rFonts w:asciiTheme="majorHAnsi" w:eastAsia="Times New Roman" w:hAnsiTheme="majorHAnsi"/>
          <w:sz w:val="24"/>
          <w:szCs w:val="24"/>
        </w:rPr>
        <w:t>.</w:t>
      </w:r>
    </w:p>
    <w:p w:rsidR="00F71341" w:rsidRPr="00B33D4C" w:rsidRDefault="00F71341" w:rsidP="00F71341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32195" w:rsidRPr="00B33D4C" w:rsidRDefault="00B27A11" w:rsidP="00F076C5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>Επίσης,</w:t>
      </w:r>
      <w:r w:rsidR="0046526A" w:rsidRPr="00B33D4C">
        <w:rPr>
          <w:rFonts w:asciiTheme="majorHAnsi" w:eastAsia="Times New Roman" w:hAnsiTheme="majorHAnsi"/>
          <w:sz w:val="24"/>
          <w:szCs w:val="24"/>
        </w:rPr>
        <w:t xml:space="preserve"> ε</w:t>
      </w:r>
      <w:r w:rsidR="00A91DF1" w:rsidRPr="00B33D4C">
        <w:rPr>
          <w:rFonts w:asciiTheme="majorHAnsi" w:eastAsia="Times New Roman" w:hAnsiTheme="majorHAnsi"/>
          <w:sz w:val="24"/>
          <w:szCs w:val="24"/>
        </w:rPr>
        <w:t xml:space="preserve">πισημαίνεται ότι εκθέσεις που έχουν υποβληθεί </w:t>
      </w:r>
      <w:r w:rsidR="00A91DF1" w:rsidRPr="00B33D4C">
        <w:rPr>
          <w:rFonts w:asciiTheme="majorHAnsi" w:eastAsia="Times New Roman" w:hAnsiTheme="majorHAnsi"/>
          <w:sz w:val="24"/>
          <w:szCs w:val="24"/>
          <w:u w:val="single"/>
        </w:rPr>
        <w:t xml:space="preserve">μόνο από τον αξιολογητή Α’ </w:t>
      </w:r>
      <w:r w:rsidR="00F71341" w:rsidRPr="00B33D4C">
        <w:rPr>
          <w:rFonts w:asciiTheme="majorHAnsi" w:eastAsia="Times New Roman" w:hAnsiTheme="majorHAnsi"/>
          <w:sz w:val="24"/>
          <w:szCs w:val="24"/>
          <w:u w:val="single"/>
        </w:rPr>
        <w:t>διότι</w:t>
      </w:r>
      <w:r w:rsidR="00A91DF1" w:rsidRPr="00B33D4C">
        <w:rPr>
          <w:rFonts w:asciiTheme="majorHAnsi" w:eastAsia="Times New Roman" w:hAnsiTheme="majorHAnsi"/>
          <w:sz w:val="24"/>
          <w:szCs w:val="24"/>
          <w:u w:val="single"/>
        </w:rPr>
        <w:t xml:space="preserve"> εκ παραδρομής είχε οριστεί αξιολογητής Β’, θεωρούνται έγκυρες.</w:t>
      </w:r>
    </w:p>
    <w:p w:rsidR="00576302" w:rsidRPr="00B33D4C" w:rsidRDefault="00576302" w:rsidP="00576302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6C7DD7" w:rsidRPr="00B33D4C" w:rsidRDefault="006C7DD7" w:rsidP="006C7DD7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 xml:space="preserve">Με την ολοκλήρωση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>των ανωτέρω ενεργειών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, για τις έγκυρες </w:t>
      </w:r>
      <w:r w:rsidR="0046526A" w:rsidRPr="00B33D4C">
        <w:rPr>
          <w:rFonts w:asciiTheme="majorHAnsi" w:eastAsia="Times New Roman" w:hAnsiTheme="majorHAnsi"/>
          <w:sz w:val="24"/>
          <w:szCs w:val="24"/>
        </w:rPr>
        <w:t xml:space="preserve">ηλεκτρονικές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εκθέσεις αξιολόγησης </w:t>
      </w:r>
      <w:r w:rsidR="0046526A" w:rsidRPr="00B33D4C">
        <w:rPr>
          <w:rFonts w:asciiTheme="majorHAnsi" w:eastAsia="Times New Roman" w:hAnsiTheme="majorHAnsi"/>
          <w:sz w:val="24"/>
          <w:szCs w:val="24"/>
        </w:rPr>
        <w:t xml:space="preserve">διενεργείται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 xml:space="preserve">αυτόματα μέσω της ηλεκτρονικής εφαρμογής </w:t>
      </w:r>
      <w:r w:rsidR="00DA56F8">
        <w:rPr>
          <w:rFonts w:asciiTheme="majorHAnsi" w:eastAsia="Times New Roman" w:hAnsiTheme="majorHAnsi"/>
          <w:sz w:val="24"/>
          <w:szCs w:val="24"/>
        </w:rPr>
        <w:t>η εξαγωγή τω</w:t>
      </w:r>
      <w:r w:rsidR="00B60447" w:rsidRPr="00B33D4C">
        <w:rPr>
          <w:rFonts w:asciiTheme="majorHAnsi" w:eastAsia="Times New Roman" w:hAnsiTheme="majorHAnsi"/>
          <w:sz w:val="24"/>
          <w:szCs w:val="24"/>
        </w:rPr>
        <w:t>ν</w:t>
      </w:r>
      <w:r w:rsidR="00DA56F8">
        <w:rPr>
          <w:rFonts w:asciiTheme="majorHAnsi" w:eastAsia="Times New Roman" w:hAnsiTheme="majorHAnsi"/>
          <w:sz w:val="24"/>
          <w:szCs w:val="24"/>
        </w:rPr>
        <w:t xml:space="preserve"> σχετικών αποτελεσμάτων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με βάση τα οριζόμενα στις διατάξεις </w:t>
      </w:r>
      <w:r w:rsidR="000A388A" w:rsidRPr="00B33D4C">
        <w:rPr>
          <w:rFonts w:asciiTheme="majorHAnsi" w:eastAsia="Times New Roman" w:hAnsiTheme="majorHAnsi"/>
          <w:color w:val="000000"/>
          <w:sz w:val="24"/>
          <w:szCs w:val="24"/>
          <w:lang w:eastAsia="el-GR"/>
        </w:rPr>
        <w:t xml:space="preserve">των άρθρων 16, 17 και 18 </w:t>
      </w:r>
      <w:r w:rsidR="0046526A" w:rsidRPr="00B33D4C">
        <w:rPr>
          <w:rFonts w:asciiTheme="majorHAnsi" w:eastAsia="Times New Roman" w:hAnsiTheme="majorHAnsi"/>
          <w:color w:val="000000"/>
          <w:sz w:val="24"/>
          <w:szCs w:val="24"/>
          <w:lang w:eastAsia="el-GR"/>
        </w:rPr>
        <w:t xml:space="preserve">και 21 </w:t>
      </w:r>
      <w:r w:rsidR="000A388A" w:rsidRPr="00B33D4C">
        <w:rPr>
          <w:rFonts w:asciiTheme="majorHAnsi" w:eastAsia="Times New Roman" w:hAnsiTheme="majorHAnsi"/>
          <w:color w:val="000000"/>
          <w:sz w:val="24"/>
          <w:szCs w:val="24"/>
          <w:lang w:eastAsia="el-GR"/>
        </w:rPr>
        <w:t xml:space="preserve">του νόμου 4369/2016 (ΦΕΚ Α' 34/02-03-2016),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>και προσδιορίζονται</w:t>
      </w:r>
      <w:r w:rsidR="000A388A" w:rsidRPr="00B33D4C">
        <w:rPr>
          <w:rFonts w:asciiTheme="majorHAnsi" w:eastAsia="Times New Roman" w:hAnsiTheme="majorHAnsi"/>
          <w:sz w:val="24"/>
          <w:szCs w:val="24"/>
        </w:rPr>
        <w:t>:</w:t>
      </w:r>
    </w:p>
    <w:p w:rsidR="00265ABD" w:rsidRPr="00B33D4C" w:rsidRDefault="0046526A" w:rsidP="000A388A">
      <w:pPr>
        <w:pStyle w:val="a9"/>
        <w:numPr>
          <w:ilvl w:val="0"/>
          <w:numId w:val="23"/>
        </w:numPr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>Οι εκθέσεις</w:t>
      </w:r>
      <w:r w:rsidR="00B60447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 xml:space="preserve">αξιολόγησης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που πληρούν τα κριτήρια για υποχρεωτική παραπομπή στην Ειδική Επιτροπή Αξιολόγησης </w:t>
      </w:r>
      <w:r w:rsidR="00265ABD" w:rsidRPr="00B33D4C">
        <w:rPr>
          <w:rFonts w:asciiTheme="majorHAnsi" w:eastAsia="Times New Roman" w:hAnsiTheme="majorHAnsi"/>
          <w:sz w:val="24"/>
          <w:szCs w:val="24"/>
        </w:rPr>
        <w:t xml:space="preserve">(ΕΕΑ), </w:t>
      </w:r>
    </w:p>
    <w:p w:rsidR="003059F9" w:rsidRPr="00B33D4C" w:rsidRDefault="00C30335" w:rsidP="000A388A">
      <w:pPr>
        <w:pStyle w:val="a9"/>
        <w:numPr>
          <w:ilvl w:val="0"/>
          <w:numId w:val="23"/>
        </w:numPr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>Οι εκθέσ</w:t>
      </w:r>
      <w:r w:rsidR="00265ABD" w:rsidRPr="00B33D4C">
        <w:rPr>
          <w:rFonts w:asciiTheme="majorHAnsi" w:eastAsia="Times New Roman" w:hAnsiTheme="majorHAnsi"/>
          <w:sz w:val="24"/>
          <w:szCs w:val="24"/>
        </w:rPr>
        <w:t xml:space="preserve">εις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 xml:space="preserve">αξιολόγησης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για τις οποίες </w:t>
      </w:r>
      <w:r w:rsidR="00265ABD" w:rsidRPr="00B33D4C">
        <w:rPr>
          <w:rFonts w:asciiTheme="majorHAnsi" w:eastAsia="Times New Roman" w:hAnsiTheme="majorHAnsi"/>
          <w:sz w:val="24"/>
          <w:szCs w:val="24"/>
        </w:rPr>
        <w:t>θεμελιώνεται δικαίωμα ένστασης από τον αξιολογούμενο ενώπιον της ΕΕΑ</w:t>
      </w:r>
      <w:r w:rsidR="003B0DA1" w:rsidRPr="00B33D4C">
        <w:rPr>
          <w:rFonts w:asciiTheme="majorHAnsi" w:eastAsia="Times New Roman" w:hAnsiTheme="majorHAnsi"/>
          <w:sz w:val="24"/>
          <w:szCs w:val="24"/>
        </w:rPr>
        <w:t>,</w:t>
      </w:r>
    </w:p>
    <w:p w:rsidR="00265ABD" w:rsidRPr="00B33D4C" w:rsidRDefault="00C30335" w:rsidP="000A388A">
      <w:pPr>
        <w:pStyle w:val="a9"/>
        <w:numPr>
          <w:ilvl w:val="0"/>
          <w:numId w:val="23"/>
        </w:numPr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 xml:space="preserve">Οι οριστικοποιημένες </w:t>
      </w:r>
      <w:r w:rsidR="00265ABD" w:rsidRPr="00B33D4C">
        <w:rPr>
          <w:rFonts w:asciiTheme="majorHAnsi" w:eastAsia="Times New Roman" w:hAnsiTheme="majorHAnsi"/>
          <w:sz w:val="24"/>
          <w:szCs w:val="24"/>
        </w:rPr>
        <w:t xml:space="preserve">εκθέσεις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>αξιολόγησης</w:t>
      </w:r>
      <w:r w:rsidR="00D627D1">
        <w:rPr>
          <w:rFonts w:asciiTheme="majorHAnsi" w:eastAsia="Times New Roman" w:hAnsiTheme="majorHAnsi"/>
          <w:sz w:val="24"/>
          <w:szCs w:val="24"/>
        </w:rPr>
        <w:t xml:space="preserve"> </w:t>
      </w:r>
      <w:r w:rsidR="00F71341" w:rsidRPr="00B33D4C">
        <w:rPr>
          <w:rFonts w:asciiTheme="majorHAnsi" w:eastAsia="Times New Roman" w:hAnsiTheme="majorHAnsi"/>
          <w:sz w:val="24"/>
          <w:szCs w:val="24"/>
        </w:rPr>
        <w:t>για τις οποίες</w:t>
      </w:r>
      <w:r w:rsidR="00265ABD" w:rsidRPr="00B33D4C">
        <w:rPr>
          <w:rFonts w:asciiTheme="majorHAnsi" w:eastAsia="Times New Roman" w:hAnsiTheme="majorHAnsi"/>
          <w:sz w:val="24"/>
          <w:szCs w:val="24"/>
        </w:rPr>
        <w:t xml:space="preserve"> δεν 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>προκύπτει</w:t>
      </w:r>
      <w:r w:rsidR="00265ABD" w:rsidRPr="00B33D4C">
        <w:rPr>
          <w:rFonts w:asciiTheme="majorHAnsi" w:eastAsia="Times New Roman" w:hAnsiTheme="majorHAnsi"/>
          <w:sz w:val="24"/>
          <w:szCs w:val="24"/>
        </w:rPr>
        <w:t xml:space="preserve"> υποχρέωση εξέτασης από την ΕΕΑ και δε θεμελιώνεται δικαίωμα ένστασης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από τον αξιολογούμενο</w:t>
      </w:r>
      <w:r w:rsidR="003B0DA1" w:rsidRPr="00B33D4C">
        <w:rPr>
          <w:rFonts w:asciiTheme="majorHAnsi" w:eastAsia="Times New Roman" w:hAnsiTheme="majorHAnsi"/>
          <w:sz w:val="24"/>
          <w:szCs w:val="24"/>
        </w:rPr>
        <w:t>.</w:t>
      </w:r>
    </w:p>
    <w:p w:rsidR="006C7DD7" w:rsidRPr="00B33D4C" w:rsidRDefault="006C7DD7" w:rsidP="006C7DD7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6C7DD7" w:rsidRPr="00B33D4C" w:rsidRDefault="00F71341" w:rsidP="000A388A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>Σύμφωνα με το ισχύον θεσμικό πλαίσιο</w:t>
      </w:r>
      <w:r w:rsidR="003B0DA1" w:rsidRPr="00B33D4C">
        <w:rPr>
          <w:rFonts w:asciiTheme="majorHAnsi" w:eastAsia="Times New Roman" w:hAnsiTheme="majorHAnsi"/>
          <w:sz w:val="24"/>
          <w:szCs w:val="24"/>
        </w:rPr>
        <w:t>, σ</w:t>
      </w:r>
      <w:r w:rsidR="000A388A" w:rsidRPr="00B33D4C">
        <w:rPr>
          <w:rFonts w:asciiTheme="majorHAnsi" w:eastAsia="Times New Roman" w:hAnsiTheme="majorHAnsi"/>
          <w:sz w:val="24"/>
          <w:szCs w:val="24"/>
        </w:rPr>
        <w:t xml:space="preserve">την </w:t>
      </w:r>
      <w:r w:rsidR="000A388A" w:rsidRPr="00B33D4C">
        <w:rPr>
          <w:rFonts w:asciiTheme="majorHAnsi" w:eastAsia="Times New Roman" w:hAnsiTheme="majorHAnsi"/>
          <w:sz w:val="24"/>
          <w:szCs w:val="24"/>
          <w:u w:val="single"/>
        </w:rPr>
        <w:t>πρώτη περίπτωση</w:t>
      </w:r>
      <w:r w:rsidR="000A388A" w:rsidRPr="00B33D4C">
        <w:rPr>
          <w:rFonts w:asciiTheme="majorHAnsi" w:eastAsia="Times New Roman" w:hAnsiTheme="majorHAnsi"/>
          <w:sz w:val="24"/>
          <w:szCs w:val="24"/>
        </w:rPr>
        <w:t xml:space="preserve"> περιλαμβάνονται οι εκθέσεις αξιολόγησης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 xml:space="preserve">με βαθμολογία </w:t>
      </w:r>
      <w:r w:rsidR="000A388A" w:rsidRPr="00B33D4C">
        <w:rPr>
          <w:rFonts w:asciiTheme="majorHAnsi" w:eastAsia="Times New Roman" w:hAnsiTheme="majorHAnsi"/>
          <w:sz w:val="24"/>
          <w:szCs w:val="24"/>
        </w:rPr>
        <w:t xml:space="preserve">μεγαλύτερη ή ίση με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 xml:space="preserve">90 </w:t>
      </w:r>
      <w:r w:rsidR="000A388A" w:rsidRPr="00B33D4C">
        <w:rPr>
          <w:rFonts w:asciiTheme="majorHAnsi" w:eastAsia="Times New Roman" w:hAnsiTheme="majorHAnsi"/>
          <w:sz w:val="24"/>
          <w:szCs w:val="24"/>
        </w:rPr>
        <w:t>σε τουλάχιστον ένα κριτήριο, καθώς και οι ε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 xml:space="preserve">κθέσεις </w:t>
      </w:r>
      <w:r w:rsidR="000A388A" w:rsidRPr="00B33D4C">
        <w:rPr>
          <w:rFonts w:asciiTheme="majorHAnsi" w:eastAsia="Times New Roman" w:hAnsiTheme="majorHAnsi"/>
          <w:sz w:val="24"/>
          <w:szCs w:val="24"/>
        </w:rPr>
        <w:t xml:space="preserve">αξιολόγησης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>με εκατοστιαία απόκλιση 24 μονάδες στη βαθμολ</w:t>
      </w:r>
      <w:r w:rsidR="000A388A" w:rsidRPr="00B33D4C">
        <w:rPr>
          <w:rFonts w:asciiTheme="majorHAnsi" w:eastAsia="Times New Roman" w:hAnsiTheme="majorHAnsi"/>
          <w:sz w:val="24"/>
          <w:szCs w:val="24"/>
        </w:rPr>
        <w:t>ογία μεταξύ των δύο αξιολογητών.</w:t>
      </w:r>
    </w:p>
    <w:p w:rsidR="000A388A" w:rsidRPr="00B33D4C" w:rsidRDefault="000A388A" w:rsidP="000A388A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 xml:space="preserve">Στη </w:t>
      </w:r>
      <w:r w:rsidRPr="00B33D4C">
        <w:rPr>
          <w:rFonts w:asciiTheme="majorHAnsi" w:eastAsia="Times New Roman" w:hAnsiTheme="majorHAnsi"/>
          <w:sz w:val="24"/>
          <w:szCs w:val="24"/>
          <w:u w:val="single"/>
        </w:rPr>
        <w:t>δεύτερη περίπτωση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περιλαμβάνονται οι εκθέσεις αξιολόγησης με βαθμολογία μικρότερη ή ίση με 60 σε τουλάχιστον ένα κριτήριο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>,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καθώς και οι εκθέσεις αξιολόγησης με μέσο όρο βαθμολογίας 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>μικρότερο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του 75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>.</w:t>
      </w:r>
    </w:p>
    <w:p w:rsidR="006C7DD7" w:rsidRPr="00B33D4C" w:rsidRDefault="000A388A" w:rsidP="000A388A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lastRenderedPageBreak/>
        <w:t xml:space="preserve">Στην </w:t>
      </w:r>
      <w:r w:rsidRPr="00B33D4C">
        <w:rPr>
          <w:rFonts w:asciiTheme="majorHAnsi" w:eastAsia="Times New Roman" w:hAnsiTheme="majorHAnsi"/>
          <w:sz w:val="24"/>
          <w:szCs w:val="24"/>
          <w:u w:val="single"/>
        </w:rPr>
        <w:t>τρίτη περίπτωση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περιλαμβάνονται οι εκθέσεις αξιολόγησης</w:t>
      </w:r>
      <w:r w:rsidR="004729C6">
        <w:rPr>
          <w:rFonts w:asciiTheme="majorHAnsi" w:eastAsia="Times New Roman" w:hAnsiTheme="majorHAnsi"/>
          <w:sz w:val="24"/>
          <w:szCs w:val="24"/>
        </w:rPr>
        <w:t xml:space="preserve"> που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4729C6">
        <w:rPr>
          <w:rFonts w:asciiTheme="majorHAnsi" w:eastAsia="Times New Roman" w:hAnsiTheme="majorHAnsi"/>
          <w:sz w:val="24"/>
          <w:szCs w:val="24"/>
        </w:rPr>
        <w:t>δεν εμπίπτουν στις ανωτέρω περιπτώσεις</w:t>
      </w:r>
      <w:r w:rsidR="004729C6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4729C6">
        <w:rPr>
          <w:rFonts w:asciiTheme="majorHAnsi" w:eastAsia="Times New Roman" w:hAnsiTheme="majorHAnsi"/>
          <w:sz w:val="24"/>
          <w:szCs w:val="24"/>
        </w:rPr>
        <w:t>και έχουν λάβει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μέσο όρο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 xml:space="preserve">βαθμολογίας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μεγαλύτερο ή ίσο του </w:t>
      </w:r>
      <w:r w:rsidR="006C7DD7" w:rsidRPr="00B33D4C">
        <w:rPr>
          <w:rFonts w:asciiTheme="majorHAnsi" w:eastAsia="Times New Roman" w:hAnsiTheme="majorHAnsi"/>
          <w:sz w:val="24"/>
          <w:szCs w:val="24"/>
        </w:rPr>
        <w:t xml:space="preserve">75 και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μικρότερο του </w:t>
      </w:r>
      <w:r w:rsidR="004729C6">
        <w:rPr>
          <w:rFonts w:asciiTheme="majorHAnsi" w:eastAsia="Times New Roman" w:hAnsiTheme="majorHAnsi"/>
          <w:sz w:val="24"/>
          <w:szCs w:val="24"/>
        </w:rPr>
        <w:t>90.</w:t>
      </w:r>
    </w:p>
    <w:p w:rsidR="00EC4084" w:rsidRDefault="00EC4084" w:rsidP="00051686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Με </w:t>
      </w:r>
      <w:r w:rsidR="004729C6">
        <w:rPr>
          <w:rFonts w:asciiTheme="majorHAnsi" w:eastAsia="Times New Roman" w:hAnsiTheme="majorHAnsi"/>
          <w:sz w:val="24"/>
          <w:szCs w:val="24"/>
        </w:rPr>
        <w:t>την εξαγωγή</w:t>
      </w:r>
      <w:r>
        <w:rPr>
          <w:rFonts w:asciiTheme="majorHAnsi" w:eastAsia="Times New Roman" w:hAnsiTheme="majorHAnsi"/>
          <w:sz w:val="24"/>
          <w:szCs w:val="24"/>
        </w:rPr>
        <w:t xml:space="preserve"> των παρα</w:t>
      </w:r>
      <w:r w:rsidR="00FC7062">
        <w:rPr>
          <w:rFonts w:asciiTheme="majorHAnsi" w:eastAsia="Times New Roman" w:hAnsiTheme="majorHAnsi"/>
          <w:sz w:val="24"/>
          <w:szCs w:val="24"/>
        </w:rPr>
        <w:t xml:space="preserve">πάνω </w:t>
      </w:r>
      <w:r w:rsidR="004729C6">
        <w:rPr>
          <w:rFonts w:asciiTheme="majorHAnsi" w:eastAsia="Times New Roman" w:hAnsiTheme="majorHAnsi"/>
          <w:sz w:val="24"/>
          <w:szCs w:val="24"/>
        </w:rPr>
        <w:t>αποτελεσμάτων</w:t>
      </w:r>
      <w:r w:rsidR="00F95D8D">
        <w:rPr>
          <w:rFonts w:asciiTheme="majorHAnsi" w:eastAsia="Times New Roman" w:hAnsiTheme="majorHAnsi"/>
          <w:sz w:val="24"/>
          <w:szCs w:val="24"/>
        </w:rPr>
        <w:t xml:space="preserve">, </w:t>
      </w:r>
      <w:r>
        <w:rPr>
          <w:rFonts w:asciiTheme="majorHAnsi" w:eastAsia="Times New Roman" w:hAnsiTheme="majorHAnsi"/>
          <w:sz w:val="24"/>
          <w:szCs w:val="24"/>
        </w:rPr>
        <w:t xml:space="preserve">ολοκληρώνεται το στάδιο του σχετικού  ελέγχου και προκύπτουν </w:t>
      </w:r>
      <w:r w:rsidR="00F95D8D">
        <w:rPr>
          <w:rFonts w:asciiTheme="majorHAnsi" w:eastAsia="Times New Roman" w:hAnsiTheme="majorHAnsi"/>
          <w:sz w:val="24"/>
          <w:szCs w:val="24"/>
        </w:rPr>
        <w:t xml:space="preserve"> οι έγκυρες </w:t>
      </w:r>
      <w:r w:rsidR="00F95D8D" w:rsidRPr="00B33D4C">
        <w:rPr>
          <w:rFonts w:asciiTheme="majorHAnsi" w:eastAsia="Times New Roman" w:hAnsiTheme="majorHAnsi"/>
          <w:sz w:val="24"/>
          <w:szCs w:val="24"/>
        </w:rPr>
        <w:t>ηλεκτρονικ</w:t>
      </w:r>
      <w:r w:rsidR="00F95D8D">
        <w:rPr>
          <w:rFonts w:asciiTheme="majorHAnsi" w:eastAsia="Times New Roman" w:hAnsiTheme="majorHAnsi"/>
          <w:sz w:val="24"/>
          <w:szCs w:val="24"/>
        </w:rPr>
        <w:t>ές</w:t>
      </w:r>
      <w:r w:rsidR="00F95D8D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F95D8D">
        <w:rPr>
          <w:rFonts w:asciiTheme="majorHAnsi" w:eastAsia="Times New Roman" w:hAnsiTheme="majorHAnsi"/>
          <w:sz w:val="24"/>
          <w:szCs w:val="24"/>
        </w:rPr>
        <w:t>εκθέσεις</w:t>
      </w:r>
      <w:r w:rsidR="00F95D8D" w:rsidRPr="00B33D4C">
        <w:rPr>
          <w:rFonts w:asciiTheme="majorHAnsi" w:eastAsia="Times New Roman" w:hAnsiTheme="majorHAnsi"/>
          <w:sz w:val="24"/>
          <w:szCs w:val="24"/>
        </w:rPr>
        <w:t xml:space="preserve">  αξιολόγησης </w:t>
      </w:r>
      <w:r w:rsidR="00F95D8D">
        <w:rPr>
          <w:rFonts w:asciiTheme="majorHAnsi" w:eastAsia="Times New Roman" w:hAnsiTheme="majorHAnsi"/>
          <w:sz w:val="24"/>
          <w:szCs w:val="24"/>
        </w:rPr>
        <w:t xml:space="preserve"> </w:t>
      </w:r>
      <w:r w:rsidR="00F95D8D" w:rsidRPr="00B33D4C">
        <w:rPr>
          <w:rFonts w:asciiTheme="majorHAnsi" w:eastAsia="Times New Roman" w:hAnsiTheme="majorHAnsi"/>
          <w:sz w:val="24"/>
          <w:szCs w:val="24"/>
        </w:rPr>
        <w:t xml:space="preserve">με την αντίστοιχη κατά τα ανωτέρω ποιοτική </w:t>
      </w:r>
      <w:r w:rsidR="00F95D8D">
        <w:rPr>
          <w:rFonts w:asciiTheme="majorHAnsi" w:eastAsia="Times New Roman" w:hAnsiTheme="majorHAnsi"/>
          <w:sz w:val="24"/>
          <w:szCs w:val="24"/>
        </w:rPr>
        <w:t>σήμανση</w:t>
      </w:r>
      <w:r w:rsidR="004729C6">
        <w:rPr>
          <w:rFonts w:asciiTheme="majorHAnsi" w:eastAsia="Times New Roman" w:hAnsiTheme="majorHAnsi"/>
          <w:sz w:val="24"/>
          <w:szCs w:val="24"/>
        </w:rPr>
        <w:t xml:space="preserve"> (δηλ. ΕΕΑ, ένσταση, οριστική βαθμολογία)</w:t>
      </w:r>
      <w:r w:rsidR="00F95D8D">
        <w:rPr>
          <w:rFonts w:asciiTheme="majorHAnsi" w:eastAsia="Times New Roman" w:hAnsiTheme="majorHAnsi"/>
          <w:sz w:val="24"/>
          <w:szCs w:val="24"/>
        </w:rPr>
        <w:t xml:space="preserve">. </w:t>
      </w:r>
    </w:p>
    <w:p w:rsidR="00EC4084" w:rsidRDefault="00EC4084" w:rsidP="00051686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827668" w:rsidRPr="00B33D4C" w:rsidRDefault="00F95D8D" w:rsidP="004729C6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Έχοντας ως στόχο </w:t>
      </w:r>
      <w:r w:rsidRPr="00FC7062">
        <w:rPr>
          <w:rFonts w:asciiTheme="majorHAnsi" w:eastAsia="Times New Roman" w:hAnsiTheme="majorHAnsi"/>
          <w:sz w:val="24"/>
          <w:szCs w:val="24"/>
        </w:rPr>
        <w:t xml:space="preserve"> τη μείωση της διοικητικής επιβάρυνσης και την άμεση πρόσβαση του υπαλλήλ</w:t>
      </w:r>
      <w:r>
        <w:rPr>
          <w:rFonts w:asciiTheme="majorHAnsi" w:eastAsia="Times New Roman" w:hAnsiTheme="majorHAnsi"/>
          <w:sz w:val="24"/>
          <w:szCs w:val="24"/>
        </w:rPr>
        <w:t xml:space="preserve">ου στα δεδομένα που τον αφορούν, </w:t>
      </w:r>
      <w:r w:rsidR="00EC4084">
        <w:rPr>
          <w:rFonts w:asciiTheme="majorHAnsi" w:eastAsia="Times New Roman" w:hAnsiTheme="majorHAnsi"/>
          <w:sz w:val="24"/>
          <w:szCs w:val="24"/>
        </w:rPr>
        <w:t xml:space="preserve">με την ολοκλήρωση του παραπάνω σταδίου, οι έγκυρες ηλεκτρονικές εκθέσεις </w:t>
      </w:r>
      <w:r w:rsidR="002F5BDD">
        <w:rPr>
          <w:rFonts w:asciiTheme="majorHAnsi" w:eastAsia="Times New Roman" w:hAnsiTheme="majorHAnsi"/>
          <w:sz w:val="24"/>
          <w:szCs w:val="24"/>
        </w:rPr>
        <w:t xml:space="preserve">αξιολόγησης </w:t>
      </w:r>
      <w:r w:rsidR="008E504C" w:rsidRPr="00B33D4C">
        <w:rPr>
          <w:rFonts w:asciiTheme="majorHAnsi" w:eastAsia="Times New Roman" w:hAnsiTheme="majorHAnsi"/>
          <w:sz w:val="24"/>
          <w:szCs w:val="24"/>
        </w:rPr>
        <w:t xml:space="preserve">θα είναι </w:t>
      </w:r>
      <w:proofErr w:type="spellStart"/>
      <w:r w:rsidR="008E504C" w:rsidRPr="00B33D4C">
        <w:rPr>
          <w:rFonts w:asciiTheme="majorHAnsi" w:eastAsia="Times New Roman" w:hAnsiTheme="majorHAnsi"/>
          <w:sz w:val="24"/>
          <w:szCs w:val="24"/>
        </w:rPr>
        <w:t>προσβάσιμ</w:t>
      </w:r>
      <w:r w:rsidR="00051686">
        <w:rPr>
          <w:rFonts w:asciiTheme="majorHAnsi" w:eastAsia="Times New Roman" w:hAnsiTheme="majorHAnsi"/>
          <w:sz w:val="24"/>
          <w:szCs w:val="24"/>
        </w:rPr>
        <w:t>ες</w:t>
      </w:r>
      <w:proofErr w:type="spellEnd"/>
      <w:r w:rsidR="00827668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C30335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>μέσω της εφαρμογής</w:t>
      </w:r>
      <w:r w:rsidR="00814DE7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051686">
        <w:rPr>
          <w:rFonts w:asciiTheme="majorHAnsi" w:eastAsia="Times New Roman" w:hAnsiTheme="majorHAnsi"/>
          <w:sz w:val="24"/>
          <w:szCs w:val="24"/>
        </w:rPr>
        <w:t xml:space="preserve">στους </w:t>
      </w:r>
      <w:r w:rsidR="00814DE7" w:rsidRPr="00B33D4C">
        <w:rPr>
          <w:rFonts w:asciiTheme="majorHAnsi" w:eastAsia="Times New Roman" w:hAnsiTheme="majorHAnsi"/>
          <w:sz w:val="24"/>
          <w:szCs w:val="24"/>
        </w:rPr>
        <w:t>αξιολογούμενο</w:t>
      </w:r>
      <w:r w:rsidR="00051686">
        <w:rPr>
          <w:rFonts w:asciiTheme="majorHAnsi" w:eastAsia="Times New Roman" w:hAnsiTheme="majorHAnsi"/>
          <w:sz w:val="24"/>
          <w:szCs w:val="24"/>
        </w:rPr>
        <w:t>υς</w:t>
      </w:r>
      <w:r w:rsidR="00814DE7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B315F9">
        <w:rPr>
          <w:rFonts w:asciiTheme="majorHAnsi" w:eastAsia="Times New Roman" w:hAnsiTheme="majorHAnsi"/>
          <w:sz w:val="24"/>
          <w:szCs w:val="24"/>
        </w:rPr>
        <w:t>και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 xml:space="preserve"> θα </w:t>
      </w:r>
      <w:r w:rsidR="00C30335" w:rsidRPr="00B33D4C">
        <w:rPr>
          <w:rFonts w:asciiTheme="majorHAnsi" w:eastAsia="Times New Roman" w:hAnsiTheme="majorHAnsi"/>
          <w:sz w:val="24"/>
          <w:szCs w:val="24"/>
        </w:rPr>
        <w:t>παρέχεται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 xml:space="preserve"> η δ</w:t>
      </w:r>
      <w:r w:rsidR="00C30335" w:rsidRPr="00B33D4C">
        <w:rPr>
          <w:rFonts w:asciiTheme="majorHAnsi" w:eastAsia="Times New Roman" w:hAnsiTheme="majorHAnsi"/>
          <w:sz w:val="24"/>
          <w:szCs w:val="24"/>
        </w:rPr>
        <w:t>υνατότητα εκτύπωσης ή αποθήκευσής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051686">
        <w:rPr>
          <w:rFonts w:asciiTheme="majorHAnsi" w:eastAsia="Times New Roman" w:hAnsiTheme="majorHAnsi"/>
          <w:sz w:val="24"/>
          <w:szCs w:val="24"/>
        </w:rPr>
        <w:t>τους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 xml:space="preserve"> σε ψηφιακή μορφή</w:t>
      </w:r>
      <w:r w:rsidR="004729C6">
        <w:rPr>
          <w:rFonts w:asciiTheme="majorHAnsi" w:eastAsia="Times New Roman" w:hAnsiTheme="majorHAnsi"/>
          <w:sz w:val="24"/>
          <w:szCs w:val="24"/>
        </w:rPr>
        <w:t>, λαμβάνοντας υπόψη το ισχύον θεσμικό πλαίσιο περί προστασίας δεδομένων (</w:t>
      </w:r>
      <w:r w:rsidR="004729C6" w:rsidRPr="004729C6">
        <w:rPr>
          <w:rFonts w:asciiTheme="majorHAnsi" w:eastAsia="Times New Roman" w:hAnsiTheme="majorHAnsi"/>
          <w:sz w:val="24"/>
          <w:szCs w:val="24"/>
        </w:rPr>
        <w:t>ΚΑΝΟΝΙΣΜΟΣ (ΕΕ) 2016/679</w:t>
      </w:r>
      <w:r w:rsidR="004729C6">
        <w:rPr>
          <w:rFonts w:asciiTheme="majorHAnsi" w:eastAsia="Times New Roman" w:hAnsiTheme="majorHAnsi"/>
          <w:sz w:val="24"/>
          <w:szCs w:val="24"/>
        </w:rPr>
        <w:t>)</w:t>
      </w:r>
      <w:r w:rsidR="00827668" w:rsidRPr="00B33D4C">
        <w:rPr>
          <w:rFonts w:asciiTheme="majorHAnsi" w:eastAsia="Times New Roman" w:hAnsiTheme="majorHAnsi"/>
          <w:sz w:val="24"/>
          <w:szCs w:val="24"/>
        </w:rPr>
        <w:t>.</w:t>
      </w:r>
      <w:r w:rsidR="00CB12D6" w:rsidRPr="00B33D4C">
        <w:rPr>
          <w:rFonts w:asciiTheme="majorHAnsi" w:eastAsia="Times New Roman" w:hAnsiTheme="majorHAnsi"/>
          <w:sz w:val="24"/>
          <w:szCs w:val="24"/>
        </w:rPr>
        <w:t xml:space="preserve"> Παράλληλα, </w:t>
      </w:r>
      <w:r w:rsidR="00C30335" w:rsidRPr="00B33D4C">
        <w:rPr>
          <w:rFonts w:asciiTheme="majorHAnsi" w:eastAsia="Times New Roman" w:hAnsiTheme="majorHAnsi"/>
          <w:sz w:val="24"/>
          <w:szCs w:val="24"/>
        </w:rPr>
        <w:t xml:space="preserve">η </w:t>
      </w:r>
      <w:r w:rsidR="00CB12D6" w:rsidRPr="00B33D4C">
        <w:rPr>
          <w:rFonts w:asciiTheme="majorHAnsi" w:eastAsia="Times New Roman" w:hAnsiTheme="majorHAnsi"/>
          <w:sz w:val="24"/>
          <w:szCs w:val="24"/>
        </w:rPr>
        <w:t xml:space="preserve">δυνατότητα </w:t>
      </w:r>
      <w:r w:rsidR="00C30335" w:rsidRPr="00B33D4C">
        <w:rPr>
          <w:rFonts w:asciiTheme="majorHAnsi" w:eastAsia="Times New Roman" w:hAnsiTheme="majorHAnsi"/>
          <w:sz w:val="24"/>
          <w:szCs w:val="24"/>
        </w:rPr>
        <w:t xml:space="preserve">αποθήκευσης και </w:t>
      </w:r>
      <w:r w:rsidR="00CB12D6" w:rsidRPr="00B33D4C">
        <w:rPr>
          <w:rFonts w:asciiTheme="majorHAnsi" w:eastAsia="Times New Roman" w:hAnsiTheme="majorHAnsi"/>
          <w:sz w:val="24"/>
          <w:szCs w:val="24"/>
        </w:rPr>
        <w:t xml:space="preserve">εκτύπωσης των εκθέσεων αξιολόγησης θα παρέχεται </w:t>
      </w:r>
      <w:r w:rsidR="00F65F4D" w:rsidRPr="00B33D4C">
        <w:rPr>
          <w:rFonts w:asciiTheme="majorHAnsi" w:eastAsia="Times New Roman" w:hAnsiTheme="majorHAnsi"/>
          <w:sz w:val="24"/>
          <w:szCs w:val="24"/>
        </w:rPr>
        <w:t xml:space="preserve">και </w:t>
      </w:r>
      <w:r w:rsidR="00CB12D6" w:rsidRPr="00B33D4C">
        <w:rPr>
          <w:rFonts w:asciiTheme="majorHAnsi" w:eastAsia="Times New Roman" w:hAnsiTheme="majorHAnsi"/>
          <w:sz w:val="24"/>
          <w:szCs w:val="24"/>
        </w:rPr>
        <w:t>στις Διευθύνσεις Διοικητικού/Προσωπικού.</w:t>
      </w:r>
    </w:p>
    <w:p w:rsidR="00230362" w:rsidRPr="00B33D4C" w:rsidRDefault="00230362" w:rsidP="00DA4DD1">
      <w:pPr>
        <w:pStyle w:val="a9"/>
        <w:tabs>
          <w:tab w:val="left" w:pos="426"/>
        </w:tabs>
        <w:spacing w:line="360" w:lineRule="auto"/>
        <w:jc w:val="both"/>
        <w:rPr>
          <w:rFonts w:asciiTheme="majorHAnsi" w:eastAsia="Times New Roman" w:hAnsiTheme="majorHAnsi"/>
          <w:b/>
          <w:sz w:val="24"/>
          <w:szCs w:val="24"/>
        </w:rPr>
      </w:pPr>
    </w:p>
    <w:p w:rsidR="00B27A11" w:rsidRPr="00B33D4C" w:rsidRDefault="00B27A11" w:rsidP="00B27A11">
      <w:pPr>
        <w:pStyle w:val="a9"/>
        <w:tabs>
          <w:tab w:val="left" w:pos="426"/>
        </w:tabs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 xml:space="preserve">Ειδικά για τις περιπτώσεις που θεμελιώνεται δικαίωμα ένστασης ενώπιον της ΕΕΑ,  η γνωστοποίηση 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 xml:space="preserve">στον αξιολογούμενο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πραγματοποιείται </w:t>
      </w:r>
      <w:r w:rsidR="001F3DC8">
        <w:rPr>
          <w:rFonts w:asciiTheme="majorHAnsi" w:eastAsia="Times New Roman" w:hAnsiTheme="majorHAnsi"/>
          <w:sz w:val="24"/>
          <w:szCs w:val="24"/>
        </w:rPr>
        <w:t xml:space="preserve">επί αποδείξει </w:t>
      </w:r>
      <w:r w:rsidRPr="00B33D4C">
        <w:rPr>
          <w:rFonts w:asciiTheme="majorHAnsi" w:eastAsia="Times New Roman" w:hAnsiTheme="majorHAnsi"/>
          <w:sz w:val="24"/>
          <w:szCs w:val="24"/>
        </w:rPr>
        <w:t>σε έντυπη μορφή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1F3DC8">
        <w:rPr>
          <w:rFonts w:asciiTheme="majorHAnsi" w:eastAsia="Times New Roman" w:hAnsiTheme="majorHAnsi"/>
          <w:sz w:val="24"/>
          <w:szCs w:val="24"/>
        </w:rPr>
        <w:t xml:space="preserve">- </w:t>
      </w:r>
      <w:r w:rsidRPr="00B33D4C">
        <w:rPr>
          <w:rFonts w:asciiTheme="majorHAnsi" w:eastAsia="Times New Roman" w:hAnsiTheme="majorHAnsi"/>
          <w:sz w:val="24"/>
          <w:szCs w:val="24"/>
        </w:rPr>
        <w:t>με εκτύπωση των σχετικών εκθέσεων αξιολόγησης μέσω της εφαρμογής –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προκειμένου να εκκινήσει  η εκ του νόμου προβλεπόμενη </w:t>
      </w:r>
      <w:r w:rsidRPr="00B33D4C">
        <w:rPr>
          <w:rFonts w:asciiTheme="majorHAnsi" w:eastAsia="Times New Roman" w:hAnsiTheme="majorHAnsi"/>
          <w:sz w:val="24"/>
          <w:szCs w:val="24"/>
          <w:u w:val="single"/>
        </w:rPr>
        <w:t>προθεσμία των επτά (7) εργάσιμων ημερών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για την υποβολή της ένστασης.</w:t>
      </w:r>
    </w:p>
    <w:p w:rsidR="00D743D6" w:rsidRPr="00B33D4C" w:rsidRDefault="00D743D6" w:rsidP="00DA4DD1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605CE" w:rsidRPr="00B33D4C" w:rsidRDefault="005605CE" w:rsidP="005605CE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 xml:space="preserve">Τέλος, 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>με την ολοκλήρωση της διαδικασίας ελέγχου των εκθέσεων αξιολόγησης (ηλεκτρονικ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>ών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 και </w:t>
      </w:r>
      <w:r w:rsidR="00B315F9">
        <w:rPr>
          <w:rFonts w:asciiTheme="majorHAnsi" w:eastAsia="Times New Roman" w:hAnsiTheme="majorHAnsi"/>
          <w:sz w:val="24"/>
          <w:szCs w:val="24"/>
        </w:rPr>
        <w:t>εντύπων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>)</w:t>
      </w:r>
      <w:r w:rsidR="003613EA" w:rsidRPr="00B33D4C">
        <w:rPr>
          <w:rFonts w:asciiTheme="majorHAnsi" w:eastAsia="Times New Roman" w:hAnsiTheme="majorHAnsi"/>
          <w:sz w:val="24"/>
          <w:szCs w:val="24"/>
        </w:rPr>
        <w:t>,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οι </w:t>
      </w:r>
      <w:r w:rsidR="00CC1BDE" w:rsidRPr="00B33D4C">
        <w:rPr>
          <w:rFonts w:asciiTheme="majorHAnsi" w:eastAsia="Times New Roman" w:hAnsiTheme="majorHAnsi"/>
          <w:sz w:val="24"/>
          <w:szCs w:val="24"/>
        </w:rPr>
        <w:t xml:space="preserve">οικείες 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Διευθύνσεις Διοικητικού/Προσωπικού 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>καλούνται</w:t>
      </w:r>
      <w:r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C13625" w:rsidRPr="00B33D4C">
        <w:rPr>
          <w:rFonts w:asciiTheme="majorHAnsi" w:eastAsia="Times New Roman" w:hAnsiTheme="majorHAnsi"/>
          <w:sz w:val="24"/>
          <w:szCs w:val="24"/>
        </w:rPr>
        <w:t>να καταχωρίσουν στην ηλεκτρονική εφαρμογή</w:t>
      </w:r>
      <w:r w:rsidR="00C13625" w:rsidRPr="00B33D4C">
        <w:rPr>
          <w:rFonts w:asciiTheme="majorHAnsi" w:hAnsiTheme="majorHAnsi"/>
          <w:color w:val="777777"/>
          <w:sz w:val="24"/>
          <w:szCs w:val="24"/>
          <w:shd w:val="clear" w:color="auto" w:fill="FFFFFF"/>
        </w:rPr>
        <w:t xml:space="preserve"> </w:t>
      </w:r>
      <w:r w:rsidR="00C13625" w:rsidRPr="00B33D4C">
        <w:rPr>
          <w:rFonts w:asciiTheme="majorHAnsi" w:eastAsia="Times New Roman" w:hAnsiTheme="majorHAnsi"/>
          <w:sz w:val="24"/>
          <w:szCs w:val="24"/>
        </w:rPr>
        <w:t>το συνολικό αριθμό υπαλλήλων αρμοδιότητάς τους που πληρού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 xml:space="preserve">ν τις προϋποθέσεις </w:t>
      </w:r>
      <w:r w:rsidR="00C13625" w:rsidRPr="00B33D4C">
        <w:rPr>
          <w:rFonts w:asciiTheme="majorHAnsi" w:eastAsia="Times New Roman" w:hAnsiTheme="majorHAnsi"/>
          <w:sz w:val="24"/>
          <w:szCs w:val="24"/>
        </w:rPr>
        <w:t xml:space="preserve">αξιολόγησης για το έτος 2017, </w:t>
      </w:r>
      <w:r w:rsidR="001F3DC8">
        <w:rPr>
          <w:rFonts w:asciiTheme="majorHAnsi" w:eastAsia="Times New Roman" w:hAnsiTheme="majorHAnsi"/>
          <w:sz w:val="24"/>
          <w:szCs w:val="24"/>
        </w:rPr>
        <w:t>δηλαδή</w:t>
      </w:r>
      <w:r w:rsidR="00C13625" w:rsidRPr="00B33D4C">
        <w:rPr>
          <w:rFonts w:asciiTheme="majorHAnsi" w:eastAsia="Times New Roman" w:hAnsiTheme="majorHAnsi"/>
          <w:sz w:val="24"/>
          <w:szCs w:val="24"/>
        </w:rPr>
        <w:t xml:space="preserve"> τον αριθμό των υπαλλήλων που εμπίπτουν στο πεδίο εφαρμογής του νόμου 4369/2016, 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>δυνάμει των</w:t>
      </w:r>
      <w:r w:rsidR="00C13625" w:rsidRPr="00B33D4C">
        <w:rPr>
          <w:rFonts w:asciiTheme="majorHAnsi" w:eastAsia="Times New Roman" w:hAnsiTheme="majorHAnsi"/>
          <w:sz w:val="24"/>
          <w:szCs w:val="24"/>
        </w:rPr>
        <w:t xml:space="preserve"> διατάξε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>ων</w:t>
      </w:r>
      <w:r w:rsidR="00C13625" w:rsidRPr="00B33D4C">
        <w:rPr>
          <w:rFonts w:asciiTheme="majorHAnsi" w:eastAsia="Times New Roman" w:hAnsiTheme="majorHAnsi"/>
          <w:sz w:val="24"/>
          <w:szCs w:val="24"/>
        </w:rPr>
        <w:t xml:space="preserve"> των άρθρων 14, 15 και 16 αυτού, ανεξάρτητα από το εάν υφίσταται ολοκληρωμένη έκθεση αξιολόγησης για αυτούς. Η καταχώριση θα γίνει μέσω της </w:t>
      </w:r>
      <w:proofErr w:type="spellStart"/>
      <w:r w:rsidR="00C13625" w:rsidRPr="00B33D4C">
        <w:rPr>
          <w:rFonts w:asciiTheme="majorHAnsi" w:eastAsia="Times New Roman" w:hAnsiTheme="majorHAnsi"/>
          <w:sz w:val="24"/>
          <w:szCs w:val="24"/>
        </w:rPr>
        <w:t>μικροεφαρμογής</w:t>
      </w:r>
      <w:proofErr w:type="spellEnd"/>
      <w:r w:rsidR="00C13625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C13625" w:rsidRPr="00B047F2">
        <w:rPr>
          <w:rFonts w:asciiTheme="majorHAnsi" w:eastAsia="Times New Roman" w:hAnsiTheme="majorHAnsi"/>
          <w:i/>
          <w:sz w:val="24"/>
          <w:szCs w:val="24"/>
        </w:rPr>
        <w:t>«Στατιστικά»</w:t>
      </w:r>
      <w:r w:rsidR="00C13625" w:rsidRPr="00B33D4C">
        <w:rPr>
          <w:rFonts w:asciiTheme="majorHAnsi" w:eastAsia="Times New Roman" w:hAnsiTheme="majorHAnsi"/>
          <w:sz w:val="24"/>
          <w:szCs w:val="24"/>
        </w:rPr>
        <w:t xml:space="preserve"> στην ηλεκτρονική πλατφόρμα για την αξιολόγηση, </w:t>
      </w:r>
      <w:r w:rsidR="00C13625" w:rsidRPr="00B33D4C">
        <w:rPr>
          <w:rFonts w:asciiTheme="majorHAnsi" w:eastAsia="Times New Roman" w:hAnsiTheme="majorHAnsi"/>
          <w:b/>
          <w:bCs/>
          <w:sz w:val="24"/>
          <w:szCs w:val="24"/>
        </w:rPr>
        <w:t xml:space="preserve">σε ειδική αναφορά </w:t>
      </w:r>
      <w:r w:rsidR="00C13625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>«</w:t>
      </w:r>
      <w:r w:rsidR="00B047F2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>Εισαγωγή σ</w:t>
      </w:r>
      <w:r w:rsidR="00933137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>υνολικ</w:t>
      </w:r>
      <w:r w:rsidR="00B047F2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>ού</w:t>
      </w:r>
      <w:r w:rsidR="00933137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 xml:space="preserve"> </w:t>
      </w:r>
      <w:r w:rsidR="00C13625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>αριθμ</w:t>
      </w:r>
      <w:r w:rsidR="00B047F2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 xml:space="preserve">ού </w:t>
      </w:r>
      <w:r w:rsidR="00C13625" w:rsidRPr="00B047F2">
        <w:rPr>
          <w:rFonts w:asciiTheme="majorHAnsi" w:eastAsia="Times New Roman" w:hAnsiTheme="majorHAnsi"/>
          <w:b/>
          <w:bCs/>
          <w:i/>
          <w:sz w:val="24"/>
          <w:szCs w:val="24"/>
        </w:rPr>
        <w:t>υπαλλήλων προς αξιολόγηση»</w:t>
      </w:r>
      <w:r w:rsidR="00933137" w:rsidRPr="00B33D4C">
        <w:rPr>
          <w:rFonts w:asciiTheme="majorHAnsi" w:eastAsia="Times New Roman" w:hAnsiTheme="majorHAnsi"/>
          <w:b/>
          <w:bCs/>
          <w:sz w:val="24"/>
          <w:szCs w:val="24"/>
        </w:rPr>
        <w:t>.</w:t>
      </w:r>
      <w:r w:rsidR="00C13625" w:rsidRPr="00B33D4C">
        <w:rPr>
          <w:rStyle w:val="ae"/>
          <w:rFonts w:asciiTheme="majorHAnsi" w:hAnsiTheme="majorHAnsi"/>
          <w:color w:val="777777"/>
          <w:sz w:val="24"/>
          <w:szCs w:val="24"/>
          <w:shd w:val="clear" w:color="auto" w:fill="FFFFFF"/>
        </w:rPr>
        <w:t xml:space="preserve"> </w:t>
      </w:r>
    </w:p>
    <w:p w:rsidR="00C66EF3" w:rsidRPr="00C66EF3" w:rsidRDefault="00B33D4C" w:rsidP="00F71341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Επισημαίνεται ότι</w:t>
      </w:r>
      <w:r w:rsidR="00675C28">
        <w:rPr>
          <w:rFonts w:asciiTheme="majorHAnsi" w:eastAsia="Times New Roman" w:hAnsiTheme="majorHAnsi"/>
          <w:sz w:val="24"/>
          <w:szCs w:val="24"/>
        </w:rPr>
        <w:t xml:space="preserve"> </w:t>
      </w:r>
      <w:r w:rsidR="005E1696">
        <w:rPr>
          <w:rFonts w:asciiTheme="majorHAnsi" w:eastAsia="Times New Roman" w:hAnsiTheme="majorHAnsi"/>
          <w:sz w:val="24"/>
          <w:szCs w:val="24"/>
        </w:rPr>
        <w:t xml:space="preserve">– προκειμένου να  διασφαλιστεί η προστασία των προσωπικών δεδομένων των αξιολογούμενων - </w:t>
      </w:r>
      <w:r w:rsidR="00675C28">
        <w:rPr>
          <w:rFonts w:asciiTheme="majorHAnsi" w:eastAsia="Times New Roman" w:hAnsiTheme="majorHAnsi"/>
          <w:sz w:val="24"/>
          <w:szCs w:val="24"/>
        </w:rPr>
        <w:t xml:space="preserve">οι </w:t>
      </w:r>
      <w:r w:rsidR="00596A4B">
        <w:rPr>
          <w:rFonts w:asciiTheme="majorHAnsi" w:eastAsia="Times New Roman" w:hAnsiTheme="majorHAnsi"/>
          <w:sz w:val="24"/>
          <w:szCs w:val="24"/>
        </w:rPr>
        <w:t>Προϊστάμενοι των Διευθύνσεων</w:t>
      </w:r>
      <w:r w:rsidR="00675C28">
        <w:rPr>
          <w:rFonts w:asciiTheme="majorHAnsi" w:eastAsia="Times New Roman" w:hAnsiTheme="majorHAnsi"/>
          <w:sz w:val="24"/>
          <w:szCs w:val="24"/>
        </w:rPr>
        <w:t xml:space="preserve"> </w:t>
      </w:r>
      <w:r w:rsidR="00773116">
        <w:rPr>
          <w:rFonts w:asciiTheme="majorHAnsi" w:eastAsia="Times New Roman" w:hAnsiTheme="majorHAnsi"/>
          <w:sz w:val="24"/>
          <w:szCs w:val="24"/>
        </w:rPr>
        <w:t>Διοικητικού/</w:t>
      </w:r>
      <w:r w:rsidR="00675C28">
        <w:rPr>
          <w:rFonts w:asciiTheme="majorHAnsi" w:eastAsia="Times New Roman" w:hAnsiTheme="majorHAnsi"/>
          <w:sz w:val="24"/>
          <w:szCs w:val="24"/>
        </w:rPr>
        <w:t>Προσωπικού</w:t>
      </w:r>
      <w:r w:rsidR="00596A4B">
        <w:rPr>
          <w:rFonts w:asciiTheme="majorHAnsi" w:eastAsia="Times New Roman" w:hAnsiTheme="majorHAnsi"/>
          <w:sz w:val="24"/>
          <w:szCs w:val="24"/>
        </w:rPr>
        <w:t xml:space="preserve"> </w:t>
      </w:r>
      <w:r w:rsidR="00675C28">
        <w:rPr>
          <w:rFonts w:asciiTheme="majorHAnsi" w:eastAsia="Times New Roman" w:hAnsiTheme="majorHAnsi"/>
          <w:sz w:val="24"/>
          <w:szCs w:val="24"/>
        </w:rPr>
        <w:t xml:space="preserve">καλούνται </w:t>
      </w:r>
      <w:r>
        <w:rPr>
          <w:rFonts w:asciiTheme="majorHAnsi" w:eastAsia="Times New Roman" w:hAnsiTheme="majorHAnsi"/>
          <w:sz w:val="24"/>
          <w:szCs w:val="24"/>
        </w:rPr>
        <w:t xml:space="preserve">να </w:t>
      </w:r>
      <w:r w:rsidR="00C66EF3">
        <w:rPr>
          <w:rFonts w:asciiTheme="majorHAnsi" w:eastAsia="Times New Roman" w:hAnsiTheme="majorHAnsi"/>
          <w:sz w:val="24"/>
          <w:szCs w:val="24"/>
        </w:rPr>
        <w:t xml:space="preserve">ορίσουν </w:t>
      </w:r>
      <w:r w:rsidR="00675C28">
        <w:rPr>
          <w:rFonts w:asciiTheme="majorHAnsi" w:eastAsia="Times New Roman" w:hAnsiTheme="majorHAnsi"/>
          <w:sz w:val="24"/>
          <w:szCs w:val="24"/>
        </w:rPr>
        <w:t xml:space="preserve">εκ νέου </w:t>
      </w:r>
      <w:r w:rsidR="00C66EF3">
        <w:rPr>
          <w:rFonts w:asciiTheme="majorHAnsi" w:eastAsia="Times New Roman" w:hAnsiTheme="majorHAnsi"/>
          <w:sz w:val="24"/>
          <w:szCs w:val="24"/>
        </w:rPr>
        <w:t xml:space="preserve">τους υπαλλήλους της Υπηρεσίας τους, </w:t>
      </w:r>
      <w:r w:rsidR="005E1696" w:rsidRPr="00460DA1">
        <w:rPr>
          <w:rFonts w:asciiTheme="majorHAnsi" w:eastAsia="Times New Roman" w:hAnsiTheme="majorHAnsi"/>
          <w:b/>
          <w:sz w:val="24"/>
          <w:szCs w:val="24"/>
        </w:rPr>
        <w:t>οι οποίοι</w:t>
      </w:r>
      <w:r w:rsidR="00C66EF3" w:rsidRPr="00460DA1">
        <w:rPr>
          <w:rFonts w:asciiTheme="majorHAnsi" w:eastAsia="Times New Roman" w:hAnsiTheme="majorHAnsi"/>
          <w:b/>
          <w:sz w:val="24"/>
          <w:szCs w:val="24"/>
        </w:rPr>
        <w:t xml:space="preserve"> θα έχουν </w:t>
      </w:r>
      <w:r w:rsidR="005E1696" w:rsidRPr="00460DA1">
        <w:rPr>
          <w:rFonts w:asciiTheme="majorHAnsi" w:eastAsia="Times New Roman" w:hAnsiTheme="majorHAnsi"/>
          <w:b/>
          <w:sz w:val="24"/>
          <w:szCs w:val="24"/>
        </w:rPr>
        <w:t xml:space="preserve">τη </w:t>
      </w:r>
      <w:r w:rsidR="00C66EF3" w:rsidRPr="00460DA1">
        <w:rPr>
          <w:rFonts w:asciiTheme="majorHAnsi" w:eastAsia="Times New Roman" w:hAnsiTheme="majorHAnsi"/>
          <w:b/>
          <w:sz w:val="24"/>
          <w:szCs w:val="24"/>
        </w:rPr>
        <w:t>δυνατότητα πρόσβασης στα δεδομένα των εκθέσεων αξιολόγησης</w:t>
      </w:r>
      <w:r w:rsidR="005E1696" w:rsidRPr="00460DA1">
        <w:rPr>
          <w:rFonts w:asciiTheme="majorHAnsi" w:eastAsia="Times New Roman" w:hAnsiTheme="majorHAnsi"/>
          <w:b/>
          <w:sz w:val="24"/>
          <w:szCs w:val="24"/>
        </w:rPr>
        <w:t xml:space="preserve"> καθώς και την ευθύνη επισήμανσης των μη έγκυρων εκθέσεων</w:t>
      </w:r>
      <w:r w:rsidR="00C66EF3" w:rsidRPr="00460DA1">
        <w:rPr>
          <w:rFonts w:asciiTheme="majorHAnsi" w:eastAsia="Times New Roman" w:hAnsiTheme="majorHAnsi"/>
          <w:b/>
          <w:sz w:val="24"/>
          <w:szCs w:val="24"/>
        </w:rPr>
        <w:t>, αποδίδοντάς τους το</w:t>
      </w:r>
      <w:r w:rsidR="00675C28" w:rsidRPr="00460DA1">
        <w:rPr>
          <w:rFonts w:asciiTheme="majorHAnsi" w:eastAsia="Times New Roman" w:hAnsiTheme="majorHAnsi"/>
          <w:b/>
          <w:sz w:val="24"/>
          <w:szCs w:val="24"/>
        </w:rPr>
        <w:t xml:space="preserve"> ρόλο</w:t>
      </w:r>
      <w:r w:rsidR="00C66EF3" w:rsidRPr="00460DA1">
        <w:rPr>
          <w:rFonts w:asciiTheme="majorHAnsi" w:eastAsia="Times New Roman" w:hAnsiTheme="majorHAnsi"/>
          <w:b/>
          <w:sz w:val="24"/>
          <w:szCs w:val="24"/>
        </w:rPr>
        <w:t xml:space="preserve"> «Διαχειριστή</w:t>
      </w:r>
      <w:r w:rsidR="00C66EF3" w:rsidRPr="00C66EF3">
        <w:rPr>
          <w:rFonts w:asciiTheme="majorHAnsi" w:eastAsia="Times New Roman" w:hAnsiTheme="majorHAnsi"/>
          <w:b/>
          <w:sz w:val="24"/>
          <w:szCs w:val="24"/>
        </w:rPr>
        <w:t xml:space="preserve"> Αξιολόγησης</w:t>
      </w:r>
      <w:r w:rsidR="00675C28">
        <w:rPr>
          <w:rFonts w:asciiTheme="majorHAnsi" w:eastAsia="Times New Roman" w:hAnsiTheme="majorHAnsi"/>
          <w:b/>
          <w:sz w:val="24"/>
          <w:szCs w:val="24"/>
        </w:rPr>
        <w:t xml:space="preserve"> Προσωπικού</w:t>
      </w:r>
      <w:r w:rsidR="00C66EF3">
        <w:rPr>
          <w:rFonts w:asciiTheme="majorHAnsi" w:eastAsia="Times New Roman" w:hAnsiTheme="majorHAnsi"/>
          <w:b/>
          <w:sz w:val="24"/>
          <w:szCs w:val="24"/>
        </w:rPr>
        <w:t xml:space="preserve">» </w:t>
      </w:r>
      <w:r w:rsidR="00C66EF3" w:rsidRPr="00C66EF3">
        <w:rPr>
          <w:rFonts w:asciiTheme="majorHAnsi" w:eastAsia="Times New Roman" w:hAnsiTheme="majorHAnsi"/>
          <w:sz w:val="24"/>
          <w:szCs w:val="24"/>
        </w:rPr>
        <w:t>μέσα από</w:t>
      </w:r>
      <w:r w:rsidR="00C66EF3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C66EF3" w:rsidRPr="00C66EF3">
        <w:rPr>
          <w:rFonts w:asciiTheme="majorHAnsi" w:eastAsia="Times New Roman" w:hAnsiTheme="majorHAnsi"/>
          <w:sz w:val="24"/>
          <w:szCs w:val="24"/>
        </w:rPr>
        <w:t xml:space="preserve">την </w:t>
      </w:r>
      <w:proofErr w:type="spellStart"/>
      <w:r w:rsidR="00F15015" w:rsidRPr="00F15015">
        <w:rPr>
          <w:rFonts w:asciiTheme="majorHAnsi" w:eastAsia="Times New Roman" w:hAnsiTheme="majorHAnsi"/>
          <w:sz w:val="24"/>
          <w:szCs w:val="24"/>
        </w:rPr>
        <w:t>μικροεφαρμογή</w:t>
      </w:r>
      <w:proofErr w:type="spellEnd"/>
      <w:r w:rsidR="00F15015" w:rsidRPr="00F15015">
        <w:rPr>
          <w:rFonts w:asciiTheme="majorHAnsi" w:eastAsia="Times New Roman" w:hAnsiTheme="majorHAnsi"/>
          <w:sz w:val="24"/>
          <w:szCs w:val="24"/>
        </w:rPr>
        <w:t xml:space="preserve"> </w:t>
      </w:r>
      <w:r w:rsidR="00B047F2" w:rsidRPr="00B047F2">
        <w:rPr>
          <w:rFonts w:asciiTheme="majorHAnsi" w:eastAsia="Times New Roman" w:hAnsiTheme="majorHAnsi"/>
          <w:i/>
          <w:sz w:val="24"/>
          <w:szCs w:val="24"/>
        </w:rPr>
        <w:t>«</w:t>
      </w:r>
      <w:r w:rsidR="00F15015" w:rsidRPr="00B047F2">
        <w:rPr>
          <w:rFonts w:asciiTheme="majorHAnsi" w:eastAsia="Times New Roman" w:hAnsiTheme="majorHAnsi"/>
          <w:i/>
          <w:sz w:val="24"/>
          <w:szCs w:val="24"/>
        </w:rPr>
        <w:t>Διαχείριση Προσωπικού</w:t>
      </w:r>
      <w:r w:rsidR="00B047F2" w:rsidRPr="00B047F2">
        <w:rPr>
          <w:rFonts w:asciiTheme="majorHAnsi" w:eastAsia="Times New Roman" w:hAnsiTheme="majorHAnsi"/>
          <w:i/>
          <w:sz w:val="24"/>
          <w:szCs w:val="24"/>
        </w:rPr>
        <w:t>»</w:t>
      </w:r>
      <w:r w:rsidR="00F15015" w:rsidRPr="00F15015">
        <w:rPr>
          <w:rFonts w:asciiTheme="majorHAnsi" w:eastAsia="Times New Roman" w:hAnsiTheme="majorHAnsi"/>
          <w:sz w:val="24"/>
          <w:szCs w:val="24"/>
        </w:rPr>
        <w:t xml:space="preserve"> </w:t>
      </w:r>
      <w:r w:rsidR="00C66EF3" w:rsidRPr="00C66EF3">
        <w:rPr>
          <w:rFonts w:asciiTheme="majorHAnsi" w:eastAsia="Times New Roman" w:hAnsiTheme="majorHAnsi"/>
          <w:sz w:val="24"/>
          <w:szCs w:val="24"/>
        </w:rPr>
        <w:t>του Μητρώου Ανθρώπινου Δυναμικού</w:t>
      </w:r>
      <w:r w:rsidR="00F15015">
        <w:rPr>
          <w:rFonts w:asciiTheme="majorHAnsi" w:eastAsia="Times New Roman" w:hAnsiTheme="majorHAnsi"/>
          <w:sz w:val="24"/>
          <w:szCs w:val="24"/>
        </w:rPr>
        <w:t xml:space="preserve"> του Ελληνικού Δημοσίου.</w:t>
      </w:r>
    </w:p>
    <w:p w:rsidR="00C66EF3" w:rsidRDefault="00C66EF3" w:rsidP="00F71341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605CE" w:rsidRPr="00B33D4C" w:rsidRDefault="00F71341" w:rsidP="00FE5BCF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33D4C">
        <w:rPr>
          <w:rFonts w:asciiTheme="majorHAnsi" w:eastAsia="Times New Roman" w:hAnsiTheme="majorHAnsi"/>
          <w:sz w:val="24"/>
          <w:szCs w:val="24"/>
        </w:rPr>
        <w:t xml:space="preserve">Για τη διευκόλυνση των οικείων Διευθύνσεων Διοικητικού/Προσωπικού κατά την ανωτέρω διαδικασία, παρατίθενται αναλυτικές οδηγίες στο διαδικτυακό τόπο  </w:t>
      </w:r>
      <w:hyperlink r:id="rId10" w:history="1">
        <w:r w:rsidRPr="00B33D4C">
          <w:rPr>
            <w:rStyle w:val="-"/>
            <w:rFonts w:asciiTheme="majorHAnsi" w:eastAsia="Times New Roman" w:hAnsiTheme="majorHAnsi"/>
            <w:sz w:val="24"/>
            <w:szCs w:val="24"/>
          </w:rPr>
          <w:t>http://apografi.gov.gr/</w:t>
        </w:r>
      </w:hyperlink>
      <w:r w:rsidRPr="00B33D4C">
        <w:rPr>
          <w:rFonts w:asciiTheme="majorHAnsi" w:eastAsia="Times New Roman" w:hAnsiTheme="majorHAnsi"/>
          <w:sz w:val="24"/>
          <w:szCs w:val="24"/>
        </w:rPr>
        <w:t xml:space="preserve"> στην ενότητα «Αξιολόγηση </w:t>
      </w:r>
      <w:r w:rsidRPr="00B33D4C">
        <w:rPr>
          <w:rFonts w:asciiTheme="majorHAnsi" w:eastAsia="Times New Roman" w:hAnsiTheme="majorHAnsi"/>
          <w:sz w:val="24"/>
          <w:szCs w:val="24"/>
        </w:rPr>
        <w:sym w:font="Wingdings" w:char="F0E0"/>
      </w:r>
      <w:r w:rsidRPr="00B33D4C">
        <w:rPr>
          <w:rFonts w:asciiTheme="majorHAnsi" w:eastAsia="Times New Roman" w:hAnsiTheme="majorHAnsi"/>
          <w:sz w:val="24"/>
          <w:szCs w:val="24"/>
        </w:rPr>
        <w:t xml:space="preserve"> Εγχειρίδια Χρήσης». 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Υπενθυμίζεται ότι στο διαδικτυακό τόπο http://apografi.gov.gr/ στη θεματική ενότητα 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>«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>Ηλεκτρονική Αξιολόγηση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>»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 αναρτάται </w:t>
      </w:r>
      <w:proofErr w:type="spellStart"/>
      <w:r w:rsidR="0038236D" w:rsidRPr="00B33D4C">
        <w:rPr>
          <w:rFonts w:asciiTheme="majorHAnsi" w:eastAsia="Times New Roman" w:hAnsiTheme="majorHAnsi"/>
          <w:sz w:val="24"/>
          <w:szCs w:val="24"/>
        </w:rPr>
        <w:t>επικαιροποιημένο</w:t>
      </w:r>
      <w:proofErr w:type="spellEnd"/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 υλικό στα πεδία </w:t>
      </w:r>
      <w:r w:rsidRPr="00B33D4C">
        <w:rPr>
          <w:rFonts w:asciiTheme="majorHAnsi" w:eastAsia="Times New Roman" w:hAnsiTheme="majorHAnsi"/>
          <w:sz w:val="24"/>
          <w:szCs w:val="24"/>
        </w:rPr>
        <w:t>«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>Θεσμικό πλαίσιο</w:t>
      </w:r>
      <w:r w:rsidRPr="00B33D4C">
        <w:rPr>
          <w:rFonts w:asciiTheme="majorHAnsi" w:eastAsia="Times New Roman" w:hAnsiTheme="majorHAnsi"/>
          <w:sz w:val="24"/>
          <w:szCs w:val="24"/>
        </w:rPr>
        <w:t>»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, </w:t>
      </w:r>
      <w:r w:rsidRPr="00B33D4C">
        <w:rPr>
          <w:rFonts w:asciiTheme="majorHAnsi" w:eastAsia="Times New Roman" w:hAnsiTheme="majorHAnsi"/>
          <w:sz w:val="24"/>
          <w:szCs w:val="24"/>
        </w:rPr>
        <w:t>«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>Συχνές Ερωτήσεις</w:t>
      </w:r>
      <w:r w:rsidRPr="00B33D4C">
        <w:rPr>
          <w:rFonts w:asciiTheme="majorHAnsi" w:eastAsia="Times New Roman" w:hAnsiTheme="majorHAnsi"/>
          <w:sz w:val="24"/>
          <w:szCs w:val="24"/>
        </w:rPr>
        <w:t>»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 και </w:t>
      </w:r>
      <w:r w:rsidRPr="00B33D4C">
        <w:rPr>
          <w:rFonts w:asciiTheme="majorHAnsi" w:eastAsia="Times New Roman" w:hAnsiTheme="majorHAnsi"/>
          <w:sz w:val="24"/>
          <w:szCs w:val="24"/>
        </w:rPr>
        <w:t>«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>Οδηγίες Χρήσης</w:t>
      </w:r>
      <w:r w:rsidRPr="00B33D4C">
        <w:rPr>
          <w:rFonts w:asciiTheme="majorHAnsi" w:eastAsia="Times New Roman" w:hAnsiTheme="majorHAnsi"/>
          <w:sz w:val="24"/>
          <w:szCs w:val="24"/>
        </w:rPr>
        <w:t>»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. </w:t>
      </w:r>
      <w:r w:rsidR="003613EA" w:rsidRPr="00B33D4C">
        <w:rPr>
          <w:rFonts w:asciiTheme="majorHAnsi" w:eastAsia="Times New Roman" w:hAnsiTheme="majorHAnsi"/>
          <w:sz w:val="24"/>
          <w:szCs w:val="24"/>
        </w:rPr>
        <w:t>Επίσης</w:t>
      </w:r>
      <w:r w:rsidR="005A0F1D">
        <w:rPr>
          <w:rFonts w:asciiTheme="majorHAnsi" w:eastAsia="Times New Roman" w:hAnsiTheme="majorHAnsi"/>
          <w:sz w:val="24"/>
          <w:szCs w:val="24"/>
        </w:rPr>
        <w:t>, ερωτήματα Υ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πηρεσιών που χρήζουν άμεσης απάντησης αποστέλλονται στην </w:t>
      </w:r>
      <w:r w:rsidR="00B33D4C" w:rsidRPr="00B33D4C">
        <w:rPr>
          <w:rFonts w:asciiTheme="majorHAnsi" w:eastAsia="Times New Roman" w:hAnsiTheme="majorHAnsi"/>
          <w:sz w:val="24"/>
          <w:szCs w:val="24"/>
        </w:rPr>
        <w:t>ηλεκτρονική διεύθυνση</w:t>
      </w:r>
      <w:r w:rsidR="0038236D" w:rsidRPr="00B33D4C">
        <w:rPr>
          <w:rFonts w:asciiTheme="majorHAnsi" w:eastAsia="Times New Roman" w:hAnsiTheme="majorHAnsi"/>
          <w:sz w:val="24"/>
          <w:szCs w:val="24"/>
        </w:rPr>
        <w:t xml:space="preserve"> </w:t>
      </w:r>
      <w:r w:rsidR="0038236D" w:rsidRPr="00B33D4C">
        <w:rPr>
          <w:rStyle w:val="-"/>
          <w:rFonts w:asciiTheme="majorHAnsi" w:hAnsiTheme="majorHAnsi"/>
          <w:sz w:val="24"/>
          <w:szCs w:val="24"/>
        </w:rPr>
        <w:t>axiologisi@ydmed.gov.gr</w:t>
      </w:r>
    </w:p>
    <w:p w:rsidR="003613EA" w:rsidRPr="00B33D4C" w:rsidRDefault="003613EA" w:rsidP="00DA4DD1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E3957" w:rsidRPr="00B33D4C" w:rsidRDefault="00DE3957" w:rsidP="00DA4DD1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33D4C">
        <w:rPr>
          <w:rFonts w:asciiTheme="majorHAnsi" w:hAnsiTheme="majorHAnsi"/>
          <w:sz w:val="24"/>
          <w:szCs w:val="24"/>
        </w:rPr>
        <w:t>Οι Διευθύνσεις Διοικητικού/Προσωπικού παρακαλούνται να κοινοποιήσουν, με κάθε πρόσφορο τρόπο, την παρούσα σε όλους τους υπαλλήλους αρμοδιότητάς τους καθώς και στους φορείς που εποπτεύουν.</w:t>
      </w:r>
    </w:p>
    <w:p w:rsidR="00DE3957" w:rsidRPr="00B33D4C" w:rsidRDefault="00DE3957" w:rsidP="00DA4DD1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E3957" w:rsidRPr="00B33D4C" w:rsidRDefault="000A48EF" w:rsidP="00DA4DD1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33D4C">
        <w:rPr>
          <w:rFonts w:asciiTheme="majorHAnsi" w:hAnsiTheme="majorHAnsi"/>
          <w:sz w:val="24"/>
          <w:szCs w:val="24"/>
        </w:rPr>
        <w:t xml:space="preserve">Η </w:t>
      </w:r>
      <w:r w:rsidR="00DE3957" w:rsidRPr="00B33D4C">
        <w:rPr>
          <w:rFonts w:asciiTheme="majorHAnsi" w:hAnsiTheme="majorHAnsi"/>
          <w:sz w:val="24"/>
          <w:szCs w:val="24"/>
        </w:rPr>
        <w:t xml:space="preserve">Διεύθυνση Προσωπικού Τοπικής Αυτοδιοίκησης του Υπουργείου Εσωτερικών παρακαλείται για την </w:t>
      </w:r>
      <w:r w:rsidR="006D0145" w:rsidRPr="00B33D4C">
        <w:rPr>
          <w:rFonts w:asciiTheme="majorHAnsi" w:hAnsiTheme="majorHAnsi"/>
          <w:sz w:val="24"/>
          <w:szCs w:val="24"/>
        </w:rPr>
        <w:t xml:space="preserve">άμεση </w:t>
      </w:r>
      <w:r w:rsidR="00DE3957" w:rsidRPr="00B33D4C">
        <w:rPr>
          <w:rFonts w:asciiTheme="majorHAnsi" w:hAnsiTheme="majorHAnsi"/>
          <w:sz w:val="24"/>
          <w:szCs w:val="24"/>
        </w:rPr>
        <w:t>κοινοποίηση της παρούσας στους ΟΤΑ α’ και β’ βαθμού.</w:t>
      </w:r>
    </w:p>
    <w:p w:rsidR="00D20C6F" w:rsidRDefault="005053A2" w:rsidP="00D20C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33D4C">
        <w:rPr>
          <w:rFonts w:asciiTheme="majorHAnsi" w:hAnsiTheme="majorHAnsi"/>
          <w:sz w:val="24"/>
          <w:szCs w:val="24"/>
        </w:rPr>
        <w:t xml:space="preserve">Η παρούσα εγκύκλιος βρίσκεται στην ηλεκτρονική διεύθυνση της Υπηρεσίας μας </w:t>
      </w:r>
      <w:hyperlink r:id="rId11" w:history="1">
        <w:r w:rsidRPr="00B33D4C">
          <w:rPr>
            <w:rFonts w:asciiTheme="majorHAnsi" w:hAnsiTheme="majorHAnsi"/>
            <w:sz w:val="24"/>
            <w:szCs w:val="24"/>
          </w:rPr>
          <w:t>www.minadmin.gov.gr</w:t>
        </w:r>
      </w:hyperlink>
      <w:r w:rsidRPr="00B33D4C">
        <w:rPr>
          <w:rFonts w:asciiTheme="majorHAnsi" w:hAnsiTheme="majorHAnsi"/>
          <w:sz w:val="24"/>
          <w:szCs w:val="24"/>
        </w:rPr>
        <w:t>, στη διαδρομή:</w:t>
      </w:r>
      <w:r w:rsidR="009F0948" w:rsidRPr="00B33D4C">
        <w:rPr>
          <w:rFonts w:asciiTheme="majorHAnsi" w:hAnsiTheme="majorHAnsi"/>
          <w:sz w:val="24"/>
          <w:szCs w:val="24"/>
        </w:rPr>
        <w:t xml:space="preserve"> </w:t>
      </w:r>
      <w:r w:rsidRPr="00B33D4C">
        <w:rPr>
          <w:rFonts w:asciiTheme="majorHAnsi" w:hAnsiTheme="majorHAnsi"/>
          <w:i/>
          <w:sz w:val="24"/>
          <w:szCs w:val="24"/>
        </w:rPr>
        <w:t>Διοικητική Ανασυγκρότηση – Ανθρώπινο Δυναμικό</w:t>
      </w:r>
      <w:r w:rsidR="00826180" w:rsidRPr="00B33D4C">
        <w:rPr>
          <w:rFonts w:asciiTheme="majorHAnsi" w:hAnsiTheme="majorHAnsi"/>
          <w:i/>
          <w:sz w:val="24"/>
          <w:szCs w:val="24"/>
        </w:rPr>
        <w:t xml:space="preserve"> </w:t>
      </w:r>
      <w:r w:rsidR="009F0948" w:rsidRPr="00B33D4C">
        <w:rPr>
          <w:rFonts w:asciiTheme="majorHAnsi" w:hAnsiTheme="majorHAnsi"/>
          <w:i/>
          <w:sz w:val="24"/>
          <w:szCs w:val="24"/>
        </w:rPr>
        <w:t xml:space="preserve">– </w:t>
      </w:r>
      <w:r w:rsidR="007471A2" w:rsidRPr="00B33D4C">
        <w:rPr>
          <w:rFonts w:asciiTheme="majorHAnsi" w:hAnsiTheme="majorHAnsi"/>
          <w:i/>
          <w:sz w:val="24"/>
          <w:szCs w:val="24"/>
        </w:rPr>
        <w:t>Αξιολόγηση</w:t>
      </w:r>
      <w:r w:rsidRPr="00B33D4C">
        <w:rPr>
          <w:rFonts w:asciiTheme="majorHAnsi" w:hAnsiTheme="majorHAnsi"/>
          <w:sz w:val="24"/>
          <w:szCs w:val="24"/>
        </w:rPr>
        <w:t xml:space="preserve">.                   </w:t>
      </w:r>
      <w:r w:rsidR="00D20C6F">
        <w:rPr>
          <w:rFonts w:asciiTheme="majorHAnsi" w:hAnsiTheme="majorHAnsi"/>
          <w:sz w:val="24"/>
          <w:szCs w:val="24"/>
        </w:rPr>
        <w:t xml:space="preserve">                         </w:t>
      </w:r>
    </w:p>
    <w:p w:rsidR="005B2FA8" w:rsidRPr="00D20C6F" w:rsidRDefault="00D20C6F" w:rsidP="00D20C6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A24E2B" w:rsidRPr="00B33D4C">
        <w:rPr>
          <w:rFonts w:asciiTheme="majorHAnsi" w:hAnsiTheme="majorHAnsi"/>
          <w:b/>
        </w:rPr>
        <w:t xml:space="preserve">            </w:t>
      </w:r>
    </w:p>
    <w:p w:rsidR="007471A2" w:rsidRPr="00B33D4C" w:rsidRDefault="007471A2" w:rsidP="00E23F68">
      <w:pPr>
        <w:pStyle w:val="a8"/>
        <w:ind w:left="4820" w:right="-144" w:firstLine="0"/>
        <w:jc w:val="center"/>
        <w:rPr>
          <w:rFonts w:asciiTheme="majorHAnsi" w:hAnsiTheme="majorHAnsi"/>
          <w:b/>
        </w:rPr>
      </w:pPr>
      <w:r w:rsidRPr="00B33D4C">
        <w:rPr>
          <w:rFonts w:asciiTheme="majorHAnsi" w:hAnsiTheme="majorHAnsi"/>
          <w:b/>
        </w:rPr>
        <w:t>Η Υπουργός</w:t>
      </w:r>
    </w:p>
    <w:p w:rsidR="00D20C6F" w:rsidRDefault="00D20C6F" w:rsidP="00A24E2B">
      <w:pPr>
        <w:pStyle w:val="1"/>
        <w:shd w:val="clear" w:color="auto" w:fill="FFFFFF"/>
        <w:ind w:left="4820"/>
        <w:jc w:val="center"/>
        <w:rPr>
          <w:rFonts w:asciiTheme="majorHAnsi" w:hAnsiTheme="majorHAnsi"/>
          <w:bCs w:val="0"/>
          <w:kern w:val="0"/>
          <w:sz w:val="24"/>
          <w:szCs w:val="24"/>
        </w:rPr>
      </w:pPr>
    </w:p>
    <w:p w:rsidR="00C55789" w:rsidRPr="00B33D4C" w:rsidRDefault="00A24E2B" w:rsidP="00A24E2B">
      <w:pPr>
        <w:pStyle w:val="1"/>
        <w:shd w:val="clear" w:color="auto" w:fill="FFFFFF"/>
        <w:ind w:left="4820"/>
        <w:jc w:val="center"/>
        <w:rPr>
          <w:rFonts w:asciiTheme="majorHAnsi" w:hAnsiTheme="majorHAnsi"/>
          <w:b w:val="0"/>
          <w:bCs w:val="0"/>
          <w:color w:val="222222"/>
          <w:sz w:val="24"/>
          <w:szCs w:val="24"/>
        </w:rPr>
      </w:pPr>
      <w:r w:rsidRPr="00B33D4C">
        <w:rPr>
          <w:rFonts w:asciiTheme="majorHAnsi" w:hAnsiTheme="majorHAnsi"/>
          <w:bCs w:val="0"/>
          <w:kern w:val="0"/>
          <w:sz w:val="24"/>
          <w:szCs w:val="24"/>
        </w:rPr>
        <w:t>Μαρ</w:t>
      </w:r>
      <w:r w:rsidR="00E508E2">
        <w:rPr>
          <w:rFonts w:asciiTheme="majorHAnsi" w:hAnsiTheme="majorHAnsi"/>
          <w:bCs w:val="0"/>
          <w:kern w:val="0"/>
          <w:sz w:val="24"/>
          <w:szCs w:val="24"/>
        </w:rPr>
        <w:t>ί</w:t>
      </w:r>
      <w:r w:rsidR="00B33D4C" w:rsidRPr="00B33D4C">
        <w:rPr>
          <w:rFonts w:asciiTheme="majorHAnsi" w:hAnsiTheme="majorHAnsi"/>
          <w:bCs w:val="0"/>
          <w:kern w:val="0"/>
          <w:sz w:val="24"/>
          <w:szCs w:val="24"/>
        </w:rPr>
        <w:t>α</w:t>
      </w:r>
      <w:r w:rsidR="00B5562E">
        <w:rPr>
          <w:rFonts w:asciiTheme="majorHAnsi" w:hAnsiTheme="majorHAnsi"/>
          <w:bCs w:val="0"/>
          <w:kern w:val="0"/>
          <w:sz w:val="24"/>
          <w:szCs w:val="24"/>
        </w:rPr>
        <w:t>-</w:t>
      </w:r>
      <w:proofErr w:type="spellStart"/>
      <w:r w:rsidR="00B33D4C" w:rsidRPr="00B33D4C">
        <w:rPr>
          <w:rFonts w:asciiTheme="majorHAnsi" w:hAnsiTheme="majorHAnsi"/>
          <w:bCs w:val="0"/>
          <w:kern w:val="0"/>
          <w:sz w:val="24"/>
          <w:szCs w:val="24"/>
        </w:rPr>
        <w:t>Ε</w:t>
      </w:r>
      <w:r w:rsidRPr="00B33D4C">
        <w:rPr>
          <w:rFonts w:asciiTheme="majorHAnsi" w:hAnsiTheme="majorHAnsi"/>
          <w:bCs w:val="0"/>
          <w:kern w:val="0"/>
          <w:sz w:val="24"/>
          <w:szCs w:val="24"/>
        </w:rPr>
        <w:t>λίζα</w:t>
      </w:r>
      <w:proofErr w:type="spellEnd"/>
      <w:r w:rsidRPr="00B33D4C">
        <w:rPr>
          <w:rFonts w:asciiTheme="majorHAnsi" w:hAnsiTheme="majorHAnsi"/>
          <w:bCs w:val="0"/>
          <w:kern w:val="0"/>
          <w:sz w:val="24"/>
          <w:szCs w:val="24"/>
        </w:rPr>
        <w:t xml:space="preserve"> </w:t>
      </w:r>
      <w:proofErr w:type="spellStart"/>
      <w:r w:rsidRPr="00B33D4C">
        <w:rPr>
          <w:rFonts w:asciiTheme="majorHAnsi" w:hAnsiTheme="majorHAnsi"/>
          <w:bCs w:val="0"/>
          <w:kern w:val="0"/>
          <w:sz w:val="24"/>
          <w:szCs w:val="24"/>
        </w:rPr>
        <w:t>Ξενογιαννακοπούλου</w:t>
      </w:r>
      <w:proofErr w:type="spellEnd"/>
    </w:p>
    <w:p w:rsidR="00D20C6F" w:rsidRDefault="00D20C6F" w:rsidP="00C55789">
      <w:pPr>
        <w:rPr>
          <w:rFonts w:asciiTheme="majorHAnsi" w:hAnsiTheme="majorHAnsi"/>
          <w:b/>
          <w:bCs/>
          <w:spacing w:val="100"/>
          <w:sz w:val="24"/>
          <w:szCs w:val="24"/>
          <w:u w:val="single"/>
        </w:rPr>
      </w:pPr>
    </w:p>
    <w:p w:rsidR="00D20C6F" w:rsidRDefault="00D20C6F" w:rsidP="00C55789">
      <w:pPr>
        <w:rPr>
          <w:rFonts w:asciiTheme="majorHAnsi" w:hAnsiTheme="majorHAnsi"/>
          <w:b/>
          <w:bCs/>
          <w:spacing w:val="100"/>
          <w:sz w:val="24"/>
          <w:szCs w:val="24"/>
          <w:u w:val="single"/>
        </w:rPr>
      </w:pPr>
    </w:p>
    <w:p w:rsidR="005053A2" w:rsidRPr="00B33D4C" w:rsidRDefault="005053A2" w:rsidP="00C55789">
      <w:pPr>
        <w:rPr>
          <w:rFonts w:asciiTheme="majorHAnsi" w:hAnsiTheme="majorHAnsi"/>
          <w:b/>
          <w:bCs/>
          <w:spacing w:val="100"/>
          <w:sz w:val="24"/>
          <w:szCs w:val="24"/>
          <w:u w:val="single"/>
        </w:rPr>
      </w:pPr>
      <w:r w:rsidRPr="00B33D4C">
        <w:rPr>
          <w:rFonts w:asciiTheme="majorHAnsi" w:hAnsiTheme="majorHAnsi"/>
          <w:b/>
          <w:bCs/>
          <w:spacing w:val="100"/>
          <w:sz w:val="24"/>
          <w:szCs w:val="24"/>
          <w:u w:val="single"/>
        </w:rPr>
        <w:t>ΠΙΝΑΚΑΣ  ΑΠΟΔΕΚΤΩΝ</w:t>
      </w:r>
    </w:p>
    <w:p w:rsidR="00F1638F" w:rsidRPr="00F1638F" w:rsidRDefault="00F1638F" w:rsidP="00F1638F">
      <w:pPr>
        <w:pStyle w:val="a8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 w:rsidRPr="00697A07">
        <w:rPr>
          <w:rFonts w:asciiTheme="majorHAnsi" w:hAnsiTheme="majorHAnsi"/>
          <w:b/>
          <w:bCs/>
        </w:rPr>
        <w:t>Γενική Γραμματεία Πρωθυπουργού</w:t>
      </w:r>
    </w:p>
    <w:p w:rsidR="005053A2" w:rsidRPr="00B33D4C" w:rsidRDefault="005053A2" w:rsidP="00270D1B">
      <w:pPr>
        <w:pStyle w:val="a8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B33D4C">
        <w:rPr>
          <w:rFonts w:asciiTheme="majorHAnsi" w:hAnsiTheme="majorHAnsi"/>
          <w:b/>
          <w:bCs/>
        </w:rPr>
        <w:t xml:space="preserve">Όλα τα Υπουργεία </w:t>
      </w:r>
    </w:p>
    <w:p w:rsidR="005053A2" w:rsidRPr="00B33D4C" w:rsidRDefault="005053A2" w:rsidP="00270D1B">
      <w:pPr>
        <w:pStyle w:val="a8"/>
        <w:ind w:left="181" w:firstLine="360"/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>Διευθύνσεις Διοικητικού/Προσωπικού</w:t>
      </w:r>
    </w:p>
    <w:p w:rsidR="005053A2" w:rsidRPr="00B33D4C" w:rsidRDefault="005053A2" w:rsidP="00270D1B">
      <w:pPr>
        <w:pStyle w:val="a8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 w:rsidRPr="00B33D4C">
        <w:rPr>
          <w:rFonts w:asciiTheme="majorHAnsi" w:hAnsiTheme="majorHAnsi"/>
          <w:b/>
          <w:bCs/>
        </w:rPr>
        <w:t>Γενικές και Ειδικές Γραμματείες Υπουργείων</w:t>
      </w:r>
    </w:p>
    <w:p w:rsidR="005053A2" w:rsidRPr="00B33D4C" w:rsidRDefault="005053A2" w:rsidP="00270D1B">
      <w:pPr>
        <w:pStyle w:val="a8"/>
        <w:ind w:left="541" w:firstLine="0"/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>Διευθύνσεις Διοικητικού/Προσωπικού</w:t>
      </w:r>
    </w:p>
    <w:p w:rsidR="005053A2" w:rsidRPr="00B33D4C" w:rsidRDefault="005053A2" w:rsidP="00270D1B">
      <w:pPr>
        <w:pStyle w:val="a8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B33D4C">
        <w:rPr>
          <w:rFonts w:asciiTheme="majorHAnsi" w:hAnsiTheme="majorHAnsi"/>
          <w:b/>
        </w:rPr>
        <w:t>Όλες τις αυτοτελείς Γενικές και Ειδικές Γραμματείες</w:t>
      </w:r>
    </w:p>
    <w:p w:rsidR="005053A2" w:rsidRPr="00B33D4C" w:rsidRDefault="005053A2" w:rsidP="00270D1B">
      <w:pPr>
        <w:pStyle w:val="a8"/>
        <w:ind w:left="541" w:firstLine="0"/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>Διευθύνσεις Διοικητικού/Προσωπικού</w:t>
      </w:r>
    </w:p>
    <w:p w:rsidR="005053A2" w:rsidRPr="00B33D4C" w:rsidRDefault="005053A2" w:rsidP="00270D1B">
      <w:pPr>
        <w:pStyle w:val="a8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 w:rsidRPr="00B33D4C">
        <w:rPr>
          <w:rFonts w:asciiTheme="majorHAnsi" w:hAnsiTheme="majorHAnsi"/>
          <w:b/>
          <w:bCs/>
        </w:rPr>
        <w:t>Όλες τις Αποκεντρωμένες Διοικήσεις</w:t>
      </w:r>
    </w:p>
    <w:p w:rsidR="005053A2" w:rsidRPr="00B33D4C" w:rsidRDefault="005053A2" w:rsidP="00270D1B">
      <w:pPr>
        <w:pStyle w:val="a8"/>
        <w:ind w:left="541" w:firstLine="0"/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>Διευθύνσεις Διοικητικού/Προσωπικού</w:t>
      </w:r>
    </w:p>
    <w:p w:rsidR="005053A2" w:rsidRPr="00B33D4C" w:rsidRDefault="005053A2" w:rsidP="00270D1B">
      <w:pPr>
        <w:pStyle w:val="a8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 w:rsidRPr="00B33D4C">
        <w:rPr>
          <w:rFonts w:asciiTheme="majorHAnsi" w:hAnsiTheme="majorHAnsi"/>
          <w:b/>
          <w:bCs/>
        </w:rPr>
        <w:t>Όλες τις Ανεξάρτητες Αρχές</w:t>
      </w:r>
    </w:p>
    <w:p w:rsidR="0015405D" w:rsidRPr="00B33D4C" w:rsidRDefault="0015405D" w:rsidP="0015405D">
      <w:pPr>
        <w:pStyle w:val="a8"/>
        <w:numPr>
          <w:ilvl w:val="0"/>
          <w:numId w:val="11"/>
        </w:numPr>
        <w:jc w:val="both"/>
        <w:rPr>
          <w:rStyle w:val="-"/>
          <w:rFonts w:asciiTheme="majorHAnsi" w:hAnsiTheme="majorHAnsi"/>
          <w:bCs/>
          <w:color w:val="auto"/>
          <w:u w:val="none"/>
        </w:rPr>
      </w:pPr>
      <w:r w:rsidRPr="00B33D4C">
        <w:rPr>
          <w:rFonts w:asciiTheme="majorHAnsi" w:hAnsiTheme="majorHAnsi" w:cs="Calibri"/>
          <w:b/>
          <w:bCs/>
        </w:rPr>
        <w:t>ΥΠΕΣ, Διεύθυνση Προσωπικού Τοπικής Αυτοδιοίκησης</w:t>
      </w:r>
      <w:r w:rsidRPr="00B33D4C">
        <w:rPr>
          <w:rFonts w:asciiTheme="majorHAnsi" w:hAnsiTheme="majorHAnsi" w:cs="Calibri"/>
          <w:bCs/>
        </w:rPr>
        <w:t xml:space="preserve"> </w:t>
      </w:r>
      <w:hyperlink r:id="rId12" w:history="1">
        <w:r w:rsidRPr="00B33D4C">
          <w:rPr>
            <w:rStyle w:val="-"/>
            <w:rFonts w:asciiTheme="majorHAnsi" w:hAnsiTheme="majorHAnsi" w:cs="Calibri"/>
            <w:bCs/>
            <w:color w:val="auto"/>
            <w:lang w:val="en-US"/>
          </w:rPr>
          <w:t>info</w:t>
        </w:r>
        <w:r w:rsidRPr="00B33D4C">
          <w:rPr>
            <w:rStyle w:val="-"/>
            <w:rFonts w:asciiTheme="majorHAnsi" w:hAnsiTheme="majorHAnsi" w:cs="Calibri"/>
            <w:bCs/>
            <w:color w:val="auto"/>
          </w:rPr>
          <w:t>@</w:t>
        </w:r>
        <w:proofErr w:type="spellStart"/>
        <w:r w:rsidRPr="00B33D4C">
          <w:rPr>
            <w:rStyle w:val="-"/>
            <w:rFonts w:asciiTheme="majorHAnsi" w:hAnsiTheme="majorHAnsi" w:cs="Calibri"/>
            <w:bCs/>
            <w:color w:val="auto"/>
            <w:lang w:val="en-US"/>
          </w:rPr>
          <w:t>ypes</w:t>
        </w:r>
        <w:proofErr w:type="spellEnd"/>
        <w:r w:rsidRPr="00B33D4C">
          <w:rPr>
            <w:rStyle w:val="-"/>
            <w:rFonts w:asciiTheme="majorHAnsi" w:hAnsiTheme="majorHAnsi" w:cs="Calibri"/>
            <w:bCs/>
            <w:color w:val="auto"/>
          </w:rPr>
          <w:t>.</w:t>
        </w:r>
        <w:r w:rsidRPr="00B33D4C">
          <w:rPr>
            <w:rStyle w:val="-"/>
            <w:rFonts w:asciiTheme="majorHAnsi" w:hAnsiTheme="majorHAnsi" w:cs="Calibri"/>
            <w:bCs/>
            <w:color w:val="auto"/>
            <w:lang w:val="en-US"/>
          </w:rPr>
          <w:t>gr</w:t>
        </w:r>
      </w:hyperlink>
    </w:p>
    <w:p w:rsidR="00EC13FE" w:rsidRPr="00B33D4C" w:rsidRDefault="00EC13FE" w:rsidP="00EC13FE">
      <w:pPr>
        <w:pStyle w:val="a8"/>
        <w:numPr>
          <w:ilvl w:val="0"/>
          <w:numId w:val="11"/>
        </w:numPr>
        <w:jc w:val="both"/>
        <w:rPr>
          <w:rFonts w:asciiTheme="majorHAnsi" w:hAnsiTheme="majorHAnsi"/>
          <w:bCs/>
        </w:rPr>
      </w:pPr>
      <w:r w:rsidRPr="00B33D4C">
        <w:rPr>
          <w:rFonts w:asciiTheme="majorHAnsi" w:hAnsiTheme="majorHAnsi"/>
          <w:b/>
          <w:bCs/>
        </w:rPr>
        <w:t>ΝΣΚ, Διεύθυνση Διοικητικού και Λειτουργικής Υποστήριξης</w:t>
      </w:r>
      <w:r w:rsidRPr="00B33D4C">
        <w:rPr>
          <w:rFonts w:asciiTheme="majorHAnsi" w:hAnsiTheme="majorHAnsi"/>
          <w:bCs/>
        </w:rPr>
        <w:t xml:space="preserve"> tdprosopikou@nsk.gr</w:t>
      </w:r>
    </w:p>
    <w:p w:rsidR="0015405D" w:rsidRPr="00B33D4C" w:rsidRDefault="0015405D" w:rsidP="0015405D">
      <w:pPr>
        <w:pStyle w:val="a8"/>
        <w:ind w:left="541" w:firstLine="0"/>
        <w:jc w:val="both"/>
        <w:rPr>
          <w:rFonts w:asciiTheme="majorHAnsi" w:hAnsiTheme="majorHAnsi"/>
          <w:b/>
          <w:bCs/>
        </w:rPr>
      </w:pPr>
    </w:p>
    <w:p w:rsidR="005053A2" w:rsidRPr="00B33D4C" w:rsidRDefault="005053A2" w:rsidP="00270D1B">
      <w:pPr>
        <w:pStyle w:val="a8"/>
        <w:jc w:val="both"/>
        <w:outlineLvl w:val="0"/>
        <w:rPr>
          <w:rFonts w:asciiTheme="majorHAnsi" w:hAnsiTheme="majorHAnsi"/>
          <w:bCs/>
          <w:u w:val="single"/>
        </w:rPr>
      </w:pPr>
      <w:r w:rsidRPr="00B33D4C">
        <w:rPr>
          <w:rFonts w:asciiTheme="majorHAnsi" w:hAnsiTheme="majorHAnsi"/>
          <w:b/>
          <w:bCs/>
          <w:u w:val="single"/>
        </w:rPr>
        <w:t>ΚΟΙΝ.</w:t>
      </w:r>
      <w:r w:rsidRPr="00B33D4C">
        <w:rPr>
          <w:rFonts w:asciiTheme="majorHAnsi" w:hAnsiTheme="majorHAnsi"/>
          <w:bCs/>
          <w:u w:val="single"/>
        </w:rPr>
        <w:t xml:space="preserve">: </w:t>
      </w:r>
    </w:p>
    <w:p w:rsidR="005053A2" w:rsidRDefault="005053A2" w:rsidP="00270D1B">
      <w:pPr>
        <w:pStyle w:val="a8"/>
        <w:numPr>
          <w:ilvl w:val="0"/>
          <w:numId w:val="12"/>
        </w:numPr>
        <w:jc w:val="both"/>
        <w:rPr>
          <w:rFonts w:asciiTheme="majorHAnsi" w:hAnsiTheme="majorHAnsi"/>
          <w:bCs/>
        </w:rPr>
      </w:pPr>
      <w:r w:rsidRPr="00B33D4C">
        <w:rPr>
          <w:rFonts w:asciiTheme="majorHAnsi" w:hAnsiTheme="majorHAnsi"/>
          <w:bCs/>
        </w:rPr>
        <w:t>Γραφεία Υπουργών, Αναπληρωτών  Υπουργών και Υφυπουργών</w:t>
      </w:r>
    </w:p>
    <w:p w:rsidR="005053A2" w:rsidRPr="00B33D4C" w:rsidRDefault="005053A2" w:rsidP="00270D1B">
      <w:pPr>
        <w:pStyle w:val="a8"/>
        <w:numPr>
          <w:ilvl w:val="0"/>
          <w:numId w:val="12"/>
        </w:numPr>
        <w:jc w:val="both"/>
        <w:rPr>
          <w:rFonts w:asciiTheme="majorHAnsi" w:hAnsiTheme="majorHAnsi"/>
          <w:bCs/>
        </w:rPr>
      </w:pPr>
      <w:r w:rsidRPr="00B33D4C">
        <w:rPr>
          <w:rFonts w:asciiTheme="majorHAnsi" w:hAnsiTheme="majorHAnsi"/>
          <w:bCs/>
        </w:rPr>
        <w:t xml:space="preserve">Γραφεία Γενικών Γραμματέων </w:t>
      </w:r>
    </w:p>
    <w:p w:rsidR="005053A2" w:rsidRPr="00B33D4C" w:rsidRDefault="005053A2" w:rsidP="00270D1B">
      <w:pPr>
        <w:pStyle w:val="a8"/>
        <w:numPr>
          <w:ilvl w:val="0"/>
          <w:numId w:val="12"/>
        </w:numPr>
        <w:jc w:val="both"/>
        <w:rPr>
          <w:rFonts w:asciiTheme="majorHAnsi" w:hAnsiTheme="majorHAnsi"/>
          <w:bCs/>
        </w:rPr>
      </w:pPr>
      <w:r w:rsidRPr="00B33D4C">
        <w:rPr>
          <w:rFonts w:asciiTheme="majorHAnsi" w:hAnsiTheme="majorHAnsi"/>
          <w:bCs/>
        </w:rPr>
        <w:t>Γραφεία Ειδικών Γραμματέων</w:t>
      </w:r>
    </w:p>
    <w:p w:rsidR="005053A2" w:rsidRPr="00B33D4C" w:rsidRDefault="005053A2" w:rsidP="00270D1B">
      <w:pPr>
        <w:pStyle w:val="a8"/>
        <w:numPr>
          <w:ilvl w:val="0"/>
          <w:numId w:val="12"/>
        </w:numPr>
        <w:jc w:val="both"/>
        <w:rPr>
          <w:rFonts w:asciiTheme="majorHAnsi" w:hAnsiTheme="majorHAnsi"/>
          <w:bCs/>
        </w:rPr>
      </w:pPr>
      <w:r w:rsidRPr="00B33D4C">
        <w:rPr>
          <w:rFonts w:asciiTheme="majorHAnsi" w:hAnsiTheme="majorHAnsi"/>
          <w:bCs/>
        </w:rPr>
        <w:t>Α.Δ.Ε.Δ.Υ.</w:t>
      </w:r>
      <w:r w:rsidRPr="00B33D4C">
        <w:rPr>
          <w:rFonts w:asciiTheme="majorHAnsi" w:hAnsiTheme="majorHAnsi"/>
          <w:b/>
          <w:bCs/>
        </w:rPr>
        <w:t xml:space="preserve"> </w:t>
      </w:r>
      <w:proofErr w:type="spellStart"/>
      <w:r w:rsidR="00E72DBB" w:rsidRPr="00B33D4C">
        <w:rPr>
          <w:rFonts w:asciiTheme="majorHAnsi" w:hAnsiTheme="majorHAnsi"/>
          <w:bCs/>
          <w:lang w:val="en-US"/>
        </w:rPr>
        <w:t>adedy</w:t>
      </w:r>
      <w:proofErr w:type="spellEnd"/>
      <w:r w:rsidR="00E72DBB" w:rsidRPr="00B33D4C">
        <w:rPr>
          <w:rFonts w:asciiTheme="majorHAnsi" w:hAnsiTheme="majorHAnsi"/>
          <w:bCs/>
        </w:rPr>
        <w:t>@</w:t>
      </w:r>
      <w:proofErr w:type="spellStart"/>
      <w:r w:rsidR="00E72DBB" w:rsidRPr="00B33D4C">
        <w:rPr>
          <w:rFonts w:asciiTheme="majorHAnsi" w:hAnsiTheme="majorHAnsi"/>
          <w:bCs/>
          <w:lang w:val="en-US"/>
        </w:rPr>
        <w:t>adedy</w:t>
      </w:r>
      <w:proofErr w:type="spellEnd"/>
      <w:r w:rsidR="00E72DBB" w:rsidRPr="00B33D4C">
        <w:rPr>
          <w:rFonts w:asciiTheme="majorHAnsi" w:hAnsiTheme="majorHAnsi"/>
          <w:bCs/>
        </w:rPr>
        <w:t>.</w:t>
      </w:r>
      <w:r w:rsidR="00E72DBB" w:rsidRPr="00B33D4C">
        <w:rPr>
          <w:rFonts w:asciiTheme="majorHAnsi" w:hAnsiTheme="majorHAnsi"/>
          <w:bCs/>
          <w:lang w:val="en-US"/>
        </w:rPr>
        <w:t>gr</w:t>
      </w:r>
    </w:p>
    <w:p w:rsidR="005053A2" w:rsidRPr="00B33D4C" w:rsidRDefault="005053A2" w:rsidP="00270D1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053A2" w:rsidRPr="00B33D4C" w:rsidRDefault="005053A2" w:rsidP="00270D1B">
      <w:pPr>
        <w:pStyle w:val="a8"/>
        <w:jc w:val="both"/>
        <w:outlineLvl w:val="0"/>
        <w:rPr>
          <w:rFonts w:asciiTheme="majorHAnsi" w:hAnsiTheme="majorHAnsi"/>
          <w:b/>
          <w:bCs/>
          <w:u w:val="single"/>
        </w:rPr>
      </w:pPr>
      <w:r w:rsidRPr="00B33D4C">
        <w:rPr>
          <w:rFonts w:asciiTheme="majorHAnsi" w:hAnsiTheme="majorHAnsi"/>
          <w:b/>
          <w:bCs/>
          <w:u w:val="single"/>
        </w:rPr>
        <w:t>ΕΣΩΤΕΡΙΚΗ ΔΙΑΝΟΜΗ</w:t>
      </w:r>
      <w:r w:rsidRPr="00B33D4C">
        <w:rPr>
          <w:rFonts w:asciiTheme="majorHAnsi" w:hAnsiTheme="majorHAnsi"/>
          <w:b/>
          <w:bCs/>
        </w:rPr>
        <w:t>:</w:t>
      </w:r>
    </w:p>
    <w:p w:rsidR="005053A2" w:rsidRPr="00B33D4C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 xml:space="preserve">Γραφείο </w:t>
      </w:r>
      <w:proofErr w:type="spellStart"/>
      <w:r w:rsidRPr="00B33D4C">
        <w:rPr>
          <w:rFonts w:asciiTheme="majorHAnsi" w:hAnsiTheme="majorHAnsi"/>
        </w:rPr>
        <w:t>κας</w:t>
      </w:r>
      <w:proofErr w:type="spellEnd"/>
      <w:r w:rsidRPr="00B33D4C">
        <w:rPr>
          <w:rFonts w:asciiTheme="majorHAnsi" w:hAnsiTheme="majorHAnsi"/>
        </w:rPr>
        <w:t xml:space="preserve"> Υπουργού   </w:t>
      </w:r>
    </w:p>
    <w:p w:rsidR="005053A2" w:rsidRPr="00B33D4C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>Γραφείο κου Γενικού Γραμματέα</w:t>
      </w:r>
    </w:p>
    <w:p w:rsidR="005053A2" w:rsidRPr="00B33D4C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 xml:space="preserve">Γραφεία </w:t>
      </w:r>
      <w:proofErr w:type="spellStart"/>
      <w:r w:rsidRPr="00B33D4C">
        <w:rPr>
          <w:rFonts w:asciiTheme="majorHAnsi" w:hAnsiTheme="majorHAnsi"/>
        </w:rPr>
        <w:t>κ.κ</w:t>
      </w:r>
      <w:proofErr w:type="spellEnd"/>
      <w:r w:rsidRPr="00B33D4C">
        <w:rPr>
          <w:rFonts w:asciiTheme="majorHAnsi" w:hAnsiTheme="majorHAnsi"/>
        </w:rPr>
        <w:t>. Προϊσταμένων Γενικών Διευθύνσεων</w:t>
      </w:r>
    </w:p>
    <w:p w:rsidR="005053A2" w:rsidRPr="00B33D4C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 xml:space="preserve">Γραφεία </w:t>
      </w:r>
      <w:proofErr w:type="spellStart"/>
      <w:r w:rsidRPr="00B33D4C">
        <w:rPr>
          <w:rFonts w:asciiTheme="majorHAnsi" w:hAnsiTheme="majorHAnsi"/>
        </w:rPr>
        <w:t>κ.κ</w:t>
      </w:r>
      <w:proofErr w:type="spellEnd"/>
      <w:r w:rsidRPr="00B33D4C">
        <w:rPr>
          <w:rFonts w:asciiTheme="majorHAnsi" w:hAnsiTheme="majorHAnsi"/>
        </w:rPr>
        <w:t>. Προϊσταμένων Διευθύνσεων</w:t>
      </w:r>
    </w:p>
    <w:p w:rsidR="00A47772" w:rsidRPr="00B33D4C" w:rsidRDefault="005053A2" w:rsidP="00AC4B72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Theme="majorHAnsi" w:hAnsiTheme="majorHAnsi"/>
        </w:rPr>
      </w:pPr>
      <w:r w:rsidRPr="00B33D4C">
        <w:rPr>
          <w:rFonts w:asciiTheme="majorHAnsi" w:hAnsiTheme="majorHAnsi"/>
        </w:rPr>
        <w:t>ΔΙΠΥΔΥ (για ανάρτηση στην ιστοσελίδα του Υπουργείου)</w:t>
      </w:r>
    </w:p>
    <w:p w:rsidR="005053A2" w:rsidRPr="00B33D4C" w:rsidRDefault="005053A2" w:rsidP="00270D1B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864921" w:rsidRPr="00B33D4C" w:rsidRDefault="00864921" w:rsidP="00270D1B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5053A2" w:rsidRPr="00B33D4C" w:rsidRDefault="005053A2" w:rsidP="009A5F28">
      <w:pPr>
        <w:pStyle w:val="a6"/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5053A2" w:rsidRPr="00B33D4C" w:rsidSect="005B2FA8">
      <w:headerReference w:type="default" r:id="rId13"/>
      <w:footerReference w:type="default" r:id="rId14"/>
      <w:pgSz w:w="11906" w:h="16838"/>
      <w:pgMar w:top="1440" w:right="1558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8F" w:rsidRDefault="0099748F" w:rsidP="00C7262D">
      <w:pPr>
        <w:spacing w:after="0" w:line="240" w:lineRule="auto"/>
      </w:pPr>
      <w:r>
        <w:separator/>
      </w:r>
    </w:p>
  </w:endnote>
  <w:endnote w:type="continuationSeparator" w:id="0">
    <w:p w:rsidR="0099748F" w:rsidRDefault="0099748F" w:rsidP="00C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D1" w:rsidRDefault="004F23D1">
    <w:pPr>
      <w:pStyle w:val="aa"/>
      <w:jc w:val="center"/>
    </w:pPr>
  </w:p>
  <w:p w:rsidR="004F23D1" w:rsidRDefault="004F23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8F" w:rsidRDefault="0099748F" w:rsidP="00C7262D">
      <w:pPr>
        <w:spacing w:after="0" w:line="240" w:lineRule="auto"/>
      </w:pPr>
      <w:r>
        <w:separator/>
      </w:r>
    </w:p>
  </w:footnote>
  <w:footnote w:type="continuationSeparator" w:id="0">
    <w:p w:rsidR="0099748F" w:rsidRDefault="0099748F" w:rsidP="00C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D6" w:rsidRPr="000B45D6" w:rsidRDefault="000B45D6" w:rsidP="000B45D6">
    <w:pPr>
      <w:pStyle w:val="a9"/>
      <w:jc w:val="right"/>
      <w:rPr>
        <w:b/>
        <w:sz w:val="28"/>
        <w:szCs w:val="28"/>
      </w:rPr>
    </w:pPr>
    <w:r w:rsidRPr="000B45D6">
      <w:rPr>
        <w:b/>
        <w:sz w:val="28"/>
        <w:szCs w:val="28"/>
      </w:rPr>
      <w:t>ΑΔΑ: ΩΥ34465ΧΘΨ-ΕΩ4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2F"/>
    <w:multiLevelType w:val="hybridMultilevel"/>
    <w:tmpl w:val="106AF652"/>
    <w:lvl w:ilvl="0" w:tplc="624461B6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C681915"/>
    <w:multiLevelType w:val="hybridMultilevel"/>
    <w:tmpl w:val="374CA976"/>
    <w:lvl w:ilvl="0" w:tplc="8AA0803E">
      <w:numFmt w:val="bullet"/>
      <w:lvlText w:val="-"/>
      <w:lvlJc w:val="left"/>
      <w:pPr>
        <w:ind w:left="360" w:hanging="360"/>
      </w:pPr>
      <w:rPr>
        <w:rFonts w:ascii="Constantia" w:eastAsia="Calibri" w:hAnsi="Constant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398E"/>
    <w:multiLevelType w:val="hybridMultilevel"/>
    <w:tmpl w:val="220C9F92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A603B"/>
    <w:multiLevelType w:val="hybridMultilevel"/>
    <w:tmpl w:val="F83CAEF4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="Calibri" w:hAnsi="Constant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0DD5"/>
    <w:multiLevelType w:val="hybridMultilevel"/>
    <w:tmpl w:val="A978D4BE"/>
    <w:lvl w:ilvl="0" w:tplc="F0A47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21DA6F6A"/>
    <w:multiLevelType w:val="hybridMultilevel"/>
    <w:tmpl w:val="FF48064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3915205F"/>
    <w:multiLevelType w:val="hybridMultilevel"/>
    <w:tmpl w:val="443E68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AA4E53"/>
    <w:multiLevelType w:val="hybridMultilevel"/>
    <w:tmpl w:val="0F243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C5307"/>
    <w:multiLevelType w:val="hybridMultilevel"/>
    <w:tmpl w:val="94483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043FE5"/>
    <w:multiLevelType w:val="hybridMultilevel"/>
    <w:tmpl w:val="CBDAFFBC"/>
    <w:lvl w:ilvl="0" w:tplc="8D5CA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4A1BA6"/>
    <w:multiLevelType w:val="hybridMultilevel"/>
    <w:tmpl w:val="BCC8FE56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34DF"/>
    <w:multiLevelType w:val="hybridMultilevel"/>
    <w:tmpl w:val="410C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3CEE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E435F"/>
    <w:multiLevelType w:val="hybridMultilevel"/>
    <w:tmpl w:val="C9DEF2A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61536D43"/>
    <w:multiLevelType w:val="hybridMultilevel"/>
    <w:tmpl w:val="034CE8E4"/>
    <w:lvl w:ilvl="0" w:tplc="02BEB0E6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F37502"/>
    <w:multiLevelType w:val="hybridMultilevel"/>
    <w:tmpl w:val="77CE7570"/>
    <w:lvl w:ilvl="0" w:tplc="EE5246C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14F6F"/>
    <w:multiLevelType w:val="hybridMultilevel"/>
    <w:tmpl w:val="732007F8"/>
    <w:lvl w:ilvl="0" w:tplc="D6DE8C7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C77AF"/>
    <w:multiLevelType w:val="hybridMultilevel"/>
    <w:tmpl w:val="DC7C0B80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="Calibri" w:hAnsi="Constant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A161FF2"/>
    <w:multiLevelType w:val="hybridMultilevel"/>
    <w:tmpl w:val="9628EE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B6966CF"/>
    <w:multiLevelType w:val="hybridMultilevel"/>
    <w:tmpl w:val="58D6896A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2">
    <w:nsid w:val="6DFC2E53"/>
    <w:multiLevelType w:val="hybridMultilevel"/>
    <w:tmpl w:val="BC94EBBE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DC3448"/>
    <w:multiLevelType w:val="hybridMultilevel"/>
    <w:tmpl w:val="FDBCE206"/>
    <w:lvl w:ilvl="0" w:tplc="A8008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22"/>
  </w:num>
  <w:num w:numId="6">
    <w:abstractNumId w:val="8"/>
  </w:num>
  <w:num w:numId="7">
    <w:abstractNumId w:val="11"/>
  </w:num>
  <w:num w:numId="8">
    <w:abstractNumId w:val="9"/>
  </w:num>
  <w:num w:numId="9">
    <w:abstractNumId w:val="13"/>
  </w:num>
  <w:num w:numId="10">
    <w:abstractNumId w:val="17"/>
  </w:num>
  <w:num w:numId="11">
    <w:abstractNumId w:val="0"/>
  </w:num>
  <w:num w:numId="12">
    <w:abstractNumId w:val="19"/>
  </w:num>
  <w:num w:numId="13">
    <w:abstractNumId w:val="21"/>
  </w:num>
  <w:num w:numId="14">
    <w:abstractNumId w:val="2"/>
  </w:num>
  <w:num w:numId="15">
    <w:abstractNumId w:val="6"/>
  </w:num>
  <w:num w:numId="16">
    <w:abstractNumId w:val="3"/>
  </w:num>
  <w:num w:numId="17">
    <w:abstractNumId w:val="20"/>
  </w:num>
  <w:num w:numId="18">
    <w:abstractNumId w:val="1"/>
  </w:num>
  <w:num w:numId="19">
    <w:abstractNumId w:val="14"/>
  </w:num>
  <w:num w:numId="20">
    <w:abstractNumId w:val="15"/>
  </w:num>
  <w:num w:numId="21">
    <w:abstractNumId w:val="23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8"/>
    <w:rsid w:val="00002E23"/>
    <w:rsid w:val="00007D9C"/>
    <w:rsid w:val="0001043A"/>
    <w:rsid w:val="00017ADA"/>
    <w:rsid w:val="00020C3B"/>
    <w:rsid w:val="0003772F"/>
    <w:rsid w:val="00040405"/>
    <w:rsid w:val="00051686"/>
    <w:rsid w:val="00051B48"/>
    <w:rsid w:val="00073E7C"/>
    <w:rsid w:val="00085BC3"/>
    <w:rsid w:val="00090E2A"/>
    <w:rsid w:val="00095E7C"/>
    <w:rsid w:val="000A388A"/>
    <w:rsid w:val="000A4470"/>
    <w:rsid w:val="000A4556"/>
    <w:rsid w:val="000A4652"/>
    <w:rsid w:val="000A48EF"/>
    <w:rsid w:val="000A5871"/>
    <w:rsid w:val="000A6897"/>
    <w:rsid w:val="000B3591"/>
    <w:rsid w:val="000B4126"/>
    <w:rsid w:val="000B45D6"/>
    <w:rsid w:val="000B56B2"/>
    <w:rsid w:val="000C016D"/>
    <w:rsid w:val="000C0B6C"/>
    <w:rsid w:val="000C1F4E"/>
    <w:rsid w:val="000C390C"/>
    <w:rsid w:val="000C649D"/>
    <w:rsid w:val="000C7A01"/>
    <w:rsid w:val="000D0631"/>
    <w:rsid w:val="000D06EE"/>
    <w:rsid w:val="000D475A"/>
    <w:rsid w:val="000D6819"/>
    <w:rsid w:val="000F6A29"/>
    <w:rsid w:val="000F7DC8"/>
    <w:rsid w:val="00100672"/>
    <w:rsid w:val="00100AE5"/>
    <w:rsid w:val="00105DB3"/>
    <w:rsid w:val="00110C78"/>
    <w:rsid w:val="00115822"/>
    <w:rsid w:val="00115A94"/>
    <w:rsid w:val="00117D77"/>
    <w:rsid w:val="001211D2"/>
    <w:rsid w:val="00132ACA"/>
    <w:rsid w:val="00132D59"/>
    <w:rsid w:val="001361CA"/>
    <w:rsid w:val="001417E0"/>
    <w:rsid w:val="00146BFF"/>
    <w:rsid w:val="0015405D"/>
    <w:rsid w:val="001603C1"/>
    <w:rsid w:val="00171EB5"/>
    <w:rsid w:val="00193B17"/>
    <w:rsid w:val="001B482C"/>
    <w:rsid w:val="001E2002"/>
    <w:rsid w:val="001E7575"/>
    <w:rsid w:val="001F3CE5"/>
    <w:rsid w:val="001F3DC8"/>
    <w:rsid w:val="00201DFE"/>
    <w:rsid w:val="002075D3"/>
    <w:rsid w:val="00216BF9"/>
    <w:rsid w:val="00230362"/>
    <w:rsid w:val="00230D9C"/>
    <w:rsid w:val="002316C0"/>
    <w:rsid w:val="00232357"/>
    <w:rsid w:val="002357A2"/>
    <w:rsid w:val="00236878"/>
    <w:rsid w:val="0024052E"/>
    <w:rsid w:val="0024370F"/>
    <w:rsid w:val="00252CE2"/>
    <w:rsid w:val="00252FE2"/>
    <w:rsid w:val="0025672C"/>
    <w:rsid w:val="00265ABD"/>
    <w:rsid w:val="00270D1B"/>
    <w:rsid w:val="0027494E"/>
    <w:rsid w:val="00295ED5"/>
    <w:rsid w:val="002A15FF"/>
    <w:rsid w:val="002A2E62"/>
    <w:rsid w:val="002A5E27"/>
    <w:rsid w:val="002B2C89"/>
    <w:rsid w:val="002C5098"/>
    <w:rsid w:val="002D51BF"/>
    <w:rsid w:val="002D54B1"/>
    <w:rsid w:val="002E4766"/>
    <w:rsid w:val="002F047C"/>
    <w:rsid w:val="002F1B8C"/>
    <w:rsid w:val="002F3152"/>
    <w:rsid w:val="002F4C1D"/>
    <w:rsid w:val="002F5BDD"/>
    <w:rsid w:val="003017EE"/>
    <w:rsid w:val="003024AE"/>
    <w:rsid w:val="003059F9"/>
    <w:rsid w:val="00305D43"/>
    <w:rsid w:val="003119EB"/>
    <w:rsid w:val="0031662B"/>
    <w:rsid w:val="003239D2"/>
    <w:rsid w:val="00351394"/>
    <w:rsid w:val="0035320D"/>
    <w:rsid w:val="003540D9"/>
    <w:rsid w:val="00360376"/>
    <w:rsid w:val="00360D73"/>
    <w:rsid w:val="003613EA"/>
    <w:rsid w:val="00377008"/>
    <w:rsid w:val="0038236D"/>
    <w:rsid w:val="00382F09"/>
    <w:rsid w:val="00383C3F"/>
    <w:rsid w:val="003B025C"/>
    <w:rsid w:val="003B0DA1"/>
    <w:rsid w:val="003E1E0B"/>
    <w:rsid w:val="003F25DD"/>
    <w:rsid w:val="004035EA"/>
    <w:rsid w:val="00406736"/>
    <w:rsid w:val="00454E97"/>
    <w:rsid w:val="004553F7"/>
    <w:rsid w:val="0046060E"/>
    <w:rsid w:val="00460DA1"/>
    <w:rsid w:val="004614D6"/>
    <w:rsid w:val="00463BAC"/>
    <w:rsid w:val="004646A9"/>
    <w:rsid w:val="00464BFE"/>
    <w:rsid w:val="00464FAB"/>
    <w:rsid w:val="0046526A"/>
    <w:rsid w:val="0046715C"/>
    <w:rsid w:val="00470DB4"/>
    <w:rsid w:val="00471C3D"/>
    <w:rsid w:val="004729C6"/>
    <w:rsid w:val="00475614"/>
    <w:rsid w:val="00475E78"/>
    <w:rsid w:val="00476C7F"/>
    <w:rsid w:val="00487162"/>
    <w:rsid w:val="004A7ED1"/>
    <w:rsid w:val="004B7013"/>
    <w:rsid w:val="004D06C0"/>
    <w:rsid w:val="004D6BFD"/>
    <w:rsid w:val="004F23D1"/>
    <w:rsid w:val="004F2A1B"/>
    <w:rsid w:val="005053A2"/>
    <w:rsid w:val="00510ED0"/>
    <w:rsid w:val="0051552F"/>
    <w:rsid w:val="00532195"/>
    <w:rsid w:val="00533801"/>
    <w:rsid w:val="005404D0"/>
    <w:rsid w:val="00542E17"/>
    <w:rsid w:val="005538B8"/>
    <w:rsid w:val="0055505D"/>
    <w:rsid w:val="005605CE"/>
    <w:rsid w:val="00564A2B"/>
    <w:rsid w:val="00565348"/>
    <w:rsid w:val="0057308E"/>
    <w:rsid w:val="00576302"/>
    <w:rsid w:val="005926E8"/>
    <w:rsid w:val="00594736"/>
    <w:rsid w:val="00596A4B"/>
    <w:rsid w:val="005A0F1D"/>
    <w:rsid w:val="005B2513"/>
    <w:rsid w:val="005B2FA8"/>
    <w:rsid w:val="005B7CF3"/>
    <w:rsid w:val="005C04FC"/>
    <w:rsid w:val="005C15B5"/>
    <w:rsid w:val="005C26A4"/>
    <w:rsid w:val="005C3FAD"/>
    <w:rsid w:val="005D362F"/>
    <w:rsid w:val="005D7493"/>
    <w:rsid w:val="005E1696"/>
    <w:rsid w:val="005E3CA5"/>
    <w:rsid w:val="005E4663"/>
    <w:rsid w:val="005E55B8"/>
    <w:rsid w:val="005E7301"/>
    <w:rsid w:val="00624244"/>
    <w:rsid w:val="00626959"/>
    <w:rsid w:val="00627258"/>
    <w:rsid w:val="00630BE5"/>
    <w:rsid w:val="006355E0"/>
    <w:rsid w:val="006416C0"/>
    <w:rsid w:val="00642EB4"/>
    <w:rsid w:val="006477D8"/>
    <w:rsid w:val="0065298D"/>
    <w:rsid w:val="00657027"/>
    <w:rsid w:val="00665DE1"/>
    <w:rsid w:val="00666AAA"/>
    <w:rsid w:val="00667F33"/>
    <w:rsid w:val="00673658"/>
    <w:rsid w:val="00675C28"/>
    <w:rsid w:val="00676CA2"/>
    <w:rsid w:val="006851F8"/>
    <w:rsid w:val="00691C37"/>
    <w:rsid w:val="00693C09"/>
    <w:rsid w:val="00697A07"/>
    <w:rsid w:val="00697AE6"/>
    <w:rsid w:val="006A20E0"/>
    <w:rsid w:val="006A25EA"/>
    <w:rsid w:val="006A2F4B"/>
    <w:rsid w:val="006A5408"/>
    <w:rsid w:val="006B70B5"/>
    <w:rsid w:val="006C09D8"/>
    <w:rsid w:val="006C1D9D"/>
    <w:rsid w:val="006C7DD7"/>
    <w:rsid w:val="006D0145"/>
    <w:rsid w:val="006D299A"/>
    <w:rsid w:val="006D55EC"/>
    <w:rsid w:val="006F38DB"/>
    <w:rsid w:val="007019E2"/>
    <w:rsid w:val="007231D3"/>
    <w:rsid w:val="00724979"/>
    <w:rsid w:val="00727F24"/>
    <w:rsid w:val="00732630"/>
    <w:rsid w:val="007342BF"/>
    <w:rsid w:val="00735E17"/>
    <w:rsid w:val="00743349"/>
    <w:rsid w:val="0074483C"/>
    <w:rsid w:val="007471A2"/>
    <w:rsid w:val="00757662"/>
    <w:rsid w:val="00765BC0"/>
    <w:rsid w:val="00765BF6"/>
    <w:rsid w:val="00773116"/>
    <w:rsid w:val="0078383B"/>
    <w:rsid w:val="007903B9"/>
    <w:rsid w:val="00795379"/>
    <w:rsid w:val="007A3485"/>
    <w:rsid w:val="007A3FC7"/>
    <w:rsid w:val="007C0EF9"/>
    <w:rsid w:val="007C4C04"/>
    <w:rsid w:val="007C58CD"/>
    <w:rsid w:val="007D4167"/>
    <w:rsid w:val="007D7275"/>
    <w:rsid w:val="007D7AB4"/>
    <w:rsid w:val="007F3531"/>
    <w:rsid w:val="007F7621"/>
    <w:rsid w:val="00800118"/>
    <w:rsid w:val="00801D37"/>
    <w:rsid w:val="00814556"/>
    <w:rsid w:val="00814DE7"/>
    <w:rsid w:val="00826180"/>
    <w:rsid w:val="00827668"/>
    <w:rsid w:val="0085009D"/>
    <w:rsid w:val="008514F5"/>
    <w:rsid w:val="00864921"/>
    <w:rsid w:val="00871ADB"/>
    <w:rsid w:val="00871D47"/>
    <w:rsid w:val="008729C8"/>
    <w:rsid w:val="0087782F"/>
    <w:rsid w:val="00880A5E"/>
    <w:rsid w:val="008A0FF4"/>
    <w:rsid w:val="008A2219"/>
    <w:rsid w:val="008B2675"/>
    <w:rsid w:val="008B649C"/>
    <w:rsid w:val="008C0ABE"/>
    <w:rsid w:val="008C1683"/>
    <w:rsid w:val="008C5B2D"/>
    <w:rsid w:val="008C697A"/>
    <w:rsid w:val="008E504C"/>
    <w:rsid w:val="008F3412"/>
    <w:rsid w:val="008F7730"/>
    <w:rsid w:val="0090008F"/>
    <w:rsid w:val="00903718"/>
    <w:rsid w:val="00907E97"/>
    <w:rsid w:val="00907F39"/>
    <w:rsid w:val="009322D3"/>
    <w:rsid w:val="00933137"/>
    <w:rsid w:val="0093679D"/>
    <w:rsid w:val="00942ABB"/>
    <w:rsid w:val="00944C4F"/>
    <w:rsid w:val="00944D02"/>
    <w:rsid w:val="00970C9B"/>
    <w:rsid w:val="00973F66"/>
    <w:rsid w:val="009848B8"/>
    <w:rsid w:val="00985B04"/>
    <w:rsid w:val="00986A7F"/>
    <w:rsid w:val="0099748F"/>
    <w:rsid w:val="009A0A20"/>
    <w:rsid w:val="009A3394"/>
    <w:rsid w:val="009A5F28"/>
    <w:rsid w:val="009B10BC"/>
    <w:rsid w:val="009B1546"/>
    <w:rsid w:val="009B7906"/>
    <w:rsid w:val="009C39B3"/>
    <w:rsid w:val="009C3CD9"/>
    <w:rsid w:val="009D33FA"/>
    <w:rsid w:val="009D35FB"/>
    <w:rsid w:val="009D38BA"/>
    <w:rsid w:val="009D7AAF"/>
    <w:rsid w:val="009F0948"/>
    <w:rsid w:val="009F30AF"/>
    <w:rsid w:val="009F4EB5"/>
    <w:rsid w:val="009F53D9"/>
    <w:rsid w:val="009F70DC"/>
    <w:rsid w:val="00A038AD"/>
    <w:rsid w:val="00A055D9"/>
    <w:rsid w:val="00A07DEC"/>
    <w:rsid w:val="00A13252"/>
    <w:rsid w:val="00A24E2B"/>
    <w:rsid w:val="00A26231"/>
    <w:rsid w:val="00A31EF4"/>
    <w:rsid w:val="00A32748"/>
    <w:rsid w:val="00A368A0"/>
    <w:rsid w:val="00A4202F"/>
    <w:rsid w:val="00A47417"/>
    <w:rsid w:val="00A474C9"/>
    <w:rsid w:val="00A47772"/>
    <w:rsid w:val="00A47DD2"/>
    <w:rsid w:val="00A502A7"/>
    <w:rsid w:val="00A51D42"/>
    <w:rsid w:val="00A53F4F"/>
    <w:rsid w:val="00A55366"/>
    <w:rsid w:val="00A65589"/>
    <w:rsid w:val="00A65B6F"/>
    <w:rsid w:val="00A733A7"/>
    <w:rsid w:val="00A75FDB"/>
    <w:rsid w:val="00A80A91"/>
    <w:rsid w:val="00A82653"/>
    <w:rsid w:val="00A91DF1"/>
    <w:rsid w:val="00A91EDF"/>
    <w:rsid w:val="00A95A6E"/>
    <w:rsid w:val="00A96764"/>
    <w:rsid w:val="00A96B2C"/>
    <w:rsid w:val="00A97CB7"/>
    <w:rsid w:val="00AA55C4"/>
    <w:rsid w:val="00AB0942"/>
    <w:rsid w:val="00AB3A07"/>
    <w:rsid w:val="00AC2EF1"/>
    <w:rsid w:val="00AC4B72"/>
    <w:rsid w:val="00AC7C8C"/>
    <w:rsid w:val="00AD5F48"/>
    <w:rsid w:val="00AF0452"/>
    <w:rsid w:val="00AF5992"/>
    <w:rsid w:val="00B0009C"/>
    <w:rsid w:val="00B0072D"/>
    <w:rsid w:val="00B007BF"/>
    <w:rsid w:val="00B00934"/>
    <w:rsid w:val="00B047F2"/>
    <w:rsid w:val="00B13523"/>
    <w:rsid w:val="00B1719F"/>
    <w:rsid w:val="00B2133A"/>
    <w:rsid w:val="00B25F7A"/>
    <w:rsid w:val="00B27A11"/>
    <w:rsid w:val="00B315F9"/>
    <w:rsid w:val="00B3326B"/>
    <w:rsid w:val="00B33D4C"/>
    <w:rsid w:val="00B34146"/>
    <w:rsid w:val="00B34DB8"/>
    <w:rsid w:val="00B37827"/>
    <w:rsid w:val="00B41306"/>
    <w:rsid w:val="00B5562E"/>
    <w:rsid w:val="00B603B2"/>
    <w:rsid w:val="00B60447"/>
    <w:rsid w:val="00B6496B"/>
    <w:rsid w:val="00B7098A"/>
    <w:rsid w:val="00B8259B"/>
    <w:rsid w:val="00B93F28"/>
    <w:rsid w:val="00B9439D"/>
    <w:rsid w:val="00BA24DE"/>
    <w:rsid w:val="00BA4A0C"/>
    <w:rsid w:val="00BA7B3A"/>
    <w:rsid w:val="00BB1F12"/>
    <w:rsid w:val="00BB331C"/>
    <w:rsid w:val="00BC08B7"/>
    <w:rsid w:val="00BC3CA8"/>
    <w:rsid w:val="00BD08C7"/>
    <w:rsid w:val="00BE1822"/>
    <w:rsid w:val="00BE34E4"/>
    <w:rsid w:val="00BE493F"/>
    <w:rsid w:val="00BF3273"/>
    <w:rsid w:val="00BF4A85"/>
    <w:rsid w:val="00C0493B"/>
    <w:rsid w:val="00C131A1"/>
    <w:rsid w:val="00C13625"/>
    <w:rsid w:val="00C16D5D"/>
    <w:rsid w:val="00C273FE"/>
    <w:rsid w:val="00C30335"/>
    <w:rsid w:val="00C33A14"/>
    <w:rsid w:val="00C41776"/>
    <w:rsid w:val="00C453A7"/>
    <w:rsid w:val="00C5531C"/>
    <w:rsid w:val="00C55789"/>
    <w:rsid w:val="00C605BB"/>
    <w:rsid w:val="00C66777"/>
    <w:rsid w:val="00C66EF3"/>
    <w:rsid w:val="00C71024"/>
    <w:rsid w:val="00C7262D"/>
    <w:rsid w:val="00C77558"/>
    <w:rsid w:val="00C9785B"/>
    <w:rsid w:val="00CA4EE0"/>
    <w:rsid w:val="00CB12D6"/>
    <w:rsid w:val="00CB4C0C"/>
    <w:rsid w:val="00CB525F"/>
    <w:rsid w:val="00CB6D06"/>
    <w:rsid w:val="00CC1B11"/>
    <w:rsid w:val="00CC1BDE"/>
    <w:rsid w:val="00CD66B9"/>
    <w:rsid w:val="00CE6BB8"/>
    <w:rsid w:val="00CF4D58"/>
    <w:rsid w:val="00CF550C"/>
    <w:rsid w:val="00D20C6F"/>
    <w:rsid w:val="00D2137B"/>
    <w:rsid w:val="00D2350A"/>
    <w:rsid w:val="00D27050"/>
    <w:rsid w:val="00D40455"/>
    <w:rsid w:val="00D42228"/>
    <w:rsid w:val="00D627D1"/>
    <w:rsid w:val="00D743D6"/>
    <w:rsid w:val="00D74E0D"/>
    <w:rsid w:val="00D761B1"/>
    <w:rsid w:val="00D76413"/>
    <w:rsid w:val="00D85C87"/>
    <w:rsid w:val="00D90E70"/>
    <w:rsid w:val="00DA4DD1"/>
    <w:rsid w:val="00DA56F8"/>
    <w:rsid w:val="00DA6B18"/>
    <w:rsid w:val="00DC6D26"/>
    <w:rsid w:val="00DD24F2"/>
    <w:rsid w:val="00DD3EE0"/>
    <w:rsid w:val="00DE2575"/>
    <w:rsid w:val="00DE3957"/>
    <w:rsid w:val="00DE41FE"/>
    <w:rsid w:val="00DE605C"/>
    <w:rsid w:val="00E005DE"/>
    <w:rsid w:val="00E14D35"/>
    <w:rsid w:val="00E1726E"/>
    <w:rsid w:val="00E20D0A"/>
    <w:rsid w:val="00E23F68"/>
    <w:rsid w:val="00E27D90"/>
    <w:rsid w:val="00E30A55"/>
    <w:rsid w:val="00E325C1"/>
    <w:rsid w:val="00E35DF2"/>
    <w:rsid w:val="00E40F96"/>
    <w:rsid w:val="00E44E1B"/>
    <w:rsid w:val="00E508E2"/>
    <w:rsid w:val="00E5125F"/>
    <w:rsid w:val="00E52B16"/>
    <w:rsid w:val="00E565AC"/>
    <w:rsid w:val="00E627AE"/>
    <w:rsid w:val="00E62C1D"/>
    <w:rsid w:val="00E64C19"/>
    <w:rsid w:val="00E66289"/>
    <w:rsid w:val="00E71199"/>
    <w:rsid w:val="00E72DBB"/>
    <w:rsid w:val="00E76F05"/>
    <w:rsid w:val="00E81DE7"/>
    <w:rsid w:val="00E87C7B"/>
    <w:rsid w:val="00EA2BEE"/>
    <w:rsid w:val="00EB1E48"/>
    <w:rsid w:val="00EC13FE"/>
    <w:rsid w:val="00EC3CB9"/>
    <w:rsid w:val="00EC4084"/>
    <w:rsid w:val="00ED4224"/>
    <w:rsid w:val="00EE156B"/>
    <w:rsid w:val="00EF1FDA"/>
    <w:rsid w:val="00EF3154"/>
    <w:rsid w:val="00EF7B88"/>
    <w:rsid w:val="00F01B7A"/>
    <w:rsid w:val="00F076C5"/>
    <w:rsid w:val="00F117A6"/>
    <w:rsid w:val="00F15015"/>
    <w:rsid w:val="00F1638F"/>
    <w:rsid w:val="00F24545"/>
    <w:rsid w:val="00F3310D"/>
    <w:rsid w:val="00F360F4"/>
    <w:rsid w:val="00F5239A"/>
    <w:rsid w:val="00F53FA0"/>
    <w:rsid w:val="00F55130"/>
    <w:rsid w:val="00F6387E"/>
    <w:rsid w:val="00F65995"/>
    <w:rsid w:val="00F65F4D"/>
    <w:rsid w:val="00F71341"/>
    <w:rsid w:val="00F766A3"/>
    <w:rsid w:val="00F90231"/>
    <w:rsid w:val="00F935DE"/>
    <w:rsid w:val="00F955A1"/>
    <w:rsid w:val="00F95D8D"/>
    <w:rsid w:val="00FB07FC"/>
    <w:rsid w:val="00FB6EE3"/>
    <w:rsid w:val="00FB7E18"/>
    <w:rsid w:val="00FC7062"/>
    <w:rsid w:val="00FE5BCF"/>
    <w:rsid w:val="00FF0425"/>
    <w:rsid w:val="00FF0842"/>
    <w:rsid w:val="00FF5C24"/>
    <w:rsid w:val="00FF605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E2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uiPriority w:val="99"/>
    <w:unhideWhenUsed/>
    <w:rsid w:val="00C7262D"/>
    <w:rPr>
      <w:color w:val="0000FF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sz w:val="20"/>
      <w:szCs w:val="20"/>
    </w:rPr>
  </w:style>
  <w:style w:type="character" w:customStyle="1" w:styleId="Char0">
    <w:name w:val="Κείμενο υποσημείωσης Char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uiPriority w:val="22"/>
    <w:qFormat/>
    <w:rsid w:val="00007D9C"/>
    <w:rPr>
      <w:b/>
      <w:bCs/>
    </w:rPr>
  </w:style>
  <w:style w:type="character" w:styleId="af">
    <w:name w:val="Book Title"/>
    <w:basedOn w:val="a0"/>
    <w:uiPriority w:val="33"/>
    <w:qFormat/>
    <w:rsid w:val="007F7621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uiPriority w:val="9"/>
    <w:rsid w:val="00E23F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729C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E2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uiPriority w:val="99"/>
    <w:unhideWhenUsed/>
    <w:rsid w:val="00C7262D"/>
    <w:rPr>
      <w:color w:val="0000FF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sz w:val="20"/>
      <w:szCs w:val="20"/>
    </w:rPr>
  </w:style>
  <w:style w:type="character" w:customStyle="1" w:styleId="Char0">
    <w:name w:val="Κείμενο υποσημείωσης Char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uiPriority w:val="22"/>
    <w:qFormat/>
    <w:rsid w:val="00007D9C"/>
    <w:rPr>
      <w:b/>
      <w:bCs/>
    </w:rPr>
  </w:style>
  <w:style w:type="character" w:styleId="af">
    <w:name w:val="Book Title"/>
    <w:basedOn w:val="a0"/>
    <w:uiPriority w:val="33"/>
    <w:qFormat/>
    <w:rsid w:val="007F7621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uiPriority w:val="9"/>
    <w:rsid w:val="00E23F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729C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0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785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006237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ypes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admin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pografi.gov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9E6D-DEF4-45BF-A42F-1CE29D92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Links>
    <vt:vector size="18" baseType="variant">
      <vt:variant>
        <vt:i4>4784249</vt:i4>
      </vt:variant>
      <vt:variant>
        <vt:i4>6</vt:i4>
      </vt:variant>
      <vt:variant>
        <vt:i4>0</vt:i4>
      </vt:variant>
      <vt:variant>
        <vt:i4>5</vt:i4>
      </vt:variant>
      <vt:variant>
        <vt:lpwstr>mailto:info@ypes.gr</vt:lpwstr>
      </vt:variant>
      <vt:variant>
        <vt:lpwstr/>
      </vt:variant>
      <vt:variant>
        <vt:i4>3670061</vt:i4>
      </vt:variant>
      <vt:variant>
        <vt:i4>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http://apografi.gov.gr/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Agoritsa Lera</dc:creator>
  <cp:lastModifiedBy>Georgia Kartzi</cp:lastModifiedBy>
  <cp:revision>4</cp:revision>
  <cp:lastPrinted>2018-06-19T07:22:00Z</cp:lastPrinted>
  <dcterms:created xsi:type="dcterms:W3CDTF">2018-10-22T11:04:00Z</dcterms:created>
  <dcterms:modified xsi:type="dcterms:W3CDTF">2018-10-22T12:05:00Z</dcterms:modified>
</cp:coreProperties>
</file>