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475CCE">
      <w:pPr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B73A8F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5A300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2A4899" w:rsidRDefault="00013483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</w:t>
            </w:r>
            <w:r w:rsidRPr="002A4899"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73A8F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16 </w:t>
            </w:r>
            <w:r w:rsidR="006C3251">
              <w:rPr>
                <w:rFonts w:asciiTheme="minorHAnsi" w:hAnsiTheme="minorHAnsi" w:cs="Tahoma"/>
                <w:sz w:val="22"/>
                <w:szCs w:val="22"/>
                <w:lang w:val="el-GR"/>
              </w:rPr>
              <w:t>Οκτωβρίου</w:t>
            </w:r>
            <w:r w:rsidR="00AB6B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Pr="00995576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6C325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91</w:t>
            </w:r>
            <w:r w:rsidR="00995576" w:rsidRP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9557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6C325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6341</w:t>
            </w:r>
          </w:p>
          <w:p w:rsidR="00261CAB" w:rsidRPr="00593B68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="00593B68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5A3008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AF0C1A" w:rsidRPr="002A4899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η θέσεων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>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Κλίμακος στο Χώρο της Ελευθερίας, Ασφάλειας και Δικαιοσύνης (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>Παράτ</w:t>
      </w:r>
      <w:r w:rsidR="008D1A5B">
        <w:rPr>
          <w:rFonts w:asciiTheme="minorHAnsi" w:hAnsiTheme="minorHAnsi" w:cs="Tahoma"/>
          <w:b/>
          <w:bCs/>
          <w:sz w:val="24"/>
          <w:szCs w:val="24"/>
          <w:lang w:val="el-GR"/>
        </w:rPr>
        <w:t>αση προθεσμίας υποβολής αιτήσεων</w:t>
      </w:r>
    </w:p>
    <w:p w:rsidR="008D1A5B" w:rsidRPr="00B73A8F" w:rsidRDefault="00982FC0" w:rsidP="008D1A5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93B68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AF0C1A">
        <w:rPr>
          <w:rFonts w:asciiTheme="minorHAnsi" w:hAnsiTheme="minorHAnsi" w:cs="Tahoma"/>
          <w:b/>
          <w:bCs/>
          <w:sz w:val="24"/>
          <w:szCs w:val="24"/>
          <w:lang w:val="el-GR"/>
        </w:rPr>
        <w:t>Σχετ: ΔΙΠΑΑΔ/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ΕΠ/Φ.4/3</w:t>
      </w:r>
      <w:r w:rsidR="005C1991">
        <w:rPr>
          <w:rFonts w:asciiTheme="minorHAnsi" w:hAnsiTheme="minorHAnsi" w:cs="Tahoma"/>
          <w:b/>
          <w:bCs/>
          <w:sz w:val="24"/>
          <w:szCs w:val="24"/>
          <w:lang w:val="el-GR"/>
        </w:rPr>
        <w:t>84/32341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995576" w:rsidRPr="00995576">
        <w:rPr>
          <w:rFonts w:asciiTheme="minorHAnsi" w:hAnsiTheme="minorHAnsi" w:cs="Tahoma"/>
          <w:b/>
          <w:bCs/>
          <w:sz w:val="24"/>
          <w:szCs w:val="24"/>
          <w:lang w:val="el-GR"/>
        </w:rPr>
        <w:t>2</w:t>
      </w:r>
      <w:r w:rsidR="00995576">
        <w:rPr>
          <w:rFonts w:asciiTheme="minorHAnsi" w:hAnsiTheme="minorHAnsi" w:cs="Tahoma"/>
          <w:b/>
          <w:bCs/>
          <w:sz w:val="24"/>
          <w:szCs w:val="24"/>
          <w:lang w:val="el-GR"/>
        </w:rPr>
        <w:t>1-0</w:t>
      </w:r>
      <w:r w:rsidR="005C1991">
        <w:rPr>
          <w:rFonts w:asciiTheme="minorHAnsi" w:hAnsiTheme="minorHAnsi" w:cs="Tahoma"/>
          <w:b/>
          <w:bCs/>
          <w:sz w:val="24"/>
          <w:szCs w:val="24"/>
          <w:lang w:val="el-GR"/>
        </w:rPr>
        <w:t>9</w:t>
      </w:r>
      <w:r w:rsidR="00B1359F">
        <w:rPr>
          <w:rFonts w:asciiTheme="minorHAnsi" w:hAnsiTheme="minorHAnsi" w:cs="Tahoma"/>
          <w:b/>
          <w:bCs/>
          <w:sz w:val="24"/>
          <w:szCs w:val="24"/>
          <w:lang w:val="el-GR"/>
        </w:rPr>
        <w:t>-2018 (ΑΔΑ:</w:t>
      </w:r>
      <w:r w:rsidR="00565D95" w:rsidRPr="00565D95">
        <w:rPr>
          <w:lang w:val="el-GR"/>
        </w:rPr>
        <w:t xml:space="preserve"> </w:t>
      </w:r>
      <w:r w:rsidR="008D1A5B" w:rsidRPr="006C3251">
        <w:rPr>
          <w:rFonts w:asciiTheme="minorHAnsi" w:hAnsiTheme="minorHAnsi" w:cs="Tahoma"/>
          <w:b/>
          <w:bCs/>
          <w:sz w:val="24"/>
          <w:szCs w:val="24"/>
          <w:lang w:val="el-GR"/>
        </w:rPr>
        <w:t>6ΥΝΘ465ΧΘΨ-ΓΒΕ</w:t>
      </w:r>
      <w:r w:rsidR="008D1A5B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E14D9A" w:rsidRPr="00B73A8F" w:rsidRDefault="00E14D9A" w:rsidP="008D1A5B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6703C3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995576">
        <w:rPr>
          <w:rFonts w:asciiTheme="minorHAnsi" w:hAnsiTheme="minorHAnsi" w:cs="Tahoma"/>
          <w:sz w:val="24"/>
          <w:szCs w:val="24"/>
          <w:lang w:val="el-GR"/>
        </w:rPr>
        <w:t>Π.</w:t>
      </w:r>
      <w:r w:rsidR="00900551">
        <w:rPr>
          <w:rFonts w:asciiTheme="minorHAnsi" w:hAnsiTheme="minorHAnsi" w:cs="Tahoma"/>
          <w:sz w:val="24"/>
          <w:szCs w:val="24"/>
          <w:lang w:val="el-GR"/>
        </w:rPr>
        <w:t>68</w:t>
      </w:r>
      <w:r w:rsidR="00900551" w:rsidRPr="00900551">
        <w:rPr>
          <w:rFonts w:asciiTheme="minorHAnsi" w:hAnsiTheme="minorHAnsi" w:cs="Tahoma"/>
          <w:sz w:val="24"/>
          <w:szCs w:val="24"/>
          <w:lang w:val="el-GR"/>
        </w:rPr>
        <w:t>51</w:t>
      </w:r>
      <w:r w:rsidR="00995576">
        <w:rPr>
          <w:rFonts w:asciiTheme="minorHAnsi" w:hAnsiTheme="minorHAnsi" w:cs="Tahoma"/>
          <w:sz w:val="24"/>
          <w:szCs w:val="24"/>
          <w:lang w:val="el-GR"/>
        </w:rPr>
        <w:t>/</w:t>
      </w:r>
      <w:r w:rsidR="008D1A5B">
        <w:rPr>
          <w:rFonts w:asciiTheme="minorHAnsi" w:hAnsiTheme="minorHAnsi" w:cs="Tahoma"/>
          <w:sz w:val="24"/>
          <w:szCs w:val="24"/>
          <w:lang w:val="el-GR"/>
        </w:rPr>
        <w:t>08-10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>Ευρωπαϊκό Οργανισμό για τη Λειτουργική Διαχείριση Συστημάτων Τεχνολογιών Πληροφορικής Ευρείας Κλίμακος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576">
        <w:rPr>
          <w:rFonts w:asciiTheme="minorHAnsi" w:hAnsiTheme="minorHAnsi" w:cs="Tahoma"/>
          <w:sz w:val="24"/>
          <w:szCs w:val="24"/>
          <w:lang w:val="el-GR"/>
        </w:rPr>
        <w:t>για τις  ακόλουθες προκηρύξεις</w:t>
      </w:r>
      <w:r w:rsidR="00CD6CAF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475CCE" w:rsidRPr="00B1359F" w:rsidRDefault="00475CCE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3"/>
        <w:gridCol w:w="3991"/>
        <w:gridCol w:w="2135"/>
      </w:tblGrid>
      <w:tr w:rsidR="00B1359F" w:rsidRPr="00197D02" w:rsidTr="008D512A">
        <w:tc>
          <w:tcPr>
            <w:tcW w:w="3063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lastRenderedPageBreak/>
              <w:t>ΠΡΟΚΗΡΥΞΗ</w:t>
            </w:r>
          </w:p>
        </w:tc>
        <w:tc>
          <w:tcPr>
            <w:tcW w:w="3991" w:type="dxa"/>
            <w:vAlign w:val="center"/>
          </w:tcPr>
          <w:p w:rsidR="00B1359F" w:rsidRPr="00197D02" w:rsidRDefault="00B1359F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2135" w:type="dxa"/>
            <w:vAlign w:val="center"/>
          </w:tcPr>
          <w:p w:rsidR="00B1359F" w:rsidRPr="00197D02" w:rsidRDefault="006C09D5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 xml:space="preserve">ΗΜΕΡΟΜΗΝΙΑ ΛΗΞΗΣ </w:t>
            </w:r>
            <w:r w:rsidR="00B1359F" w:rsidRPr="00197D02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ΠΡΟΘΕΣΜΙΑ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Σ</w:t>
            </w:r>
          </w:p>
        </w:tc>
      </w:tr>
      <w:tr w:rsidR="00B1359F" w:rsidRPr="00627FC8" w:rsidTr="008D512A">
        <w:tc>
          <w:tcPr>
            <w:tcW w:w="3063" w:type="dxa"/>
            <w:vAlign w:val="center"/>
          </w:tcPr>
          <w:p w:rsidR="00B1359F" w:rsidRDefault="00B1359F" w:rsidP="008D512A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900551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900551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FGIV/21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B1359F" w:rsidRPr="00BA294B" w:rsidRDefault="00900551" w:rsidP="008D512A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Researcher</w:t>
            </w:r>
            <w:r w:rsidR="00627FC8"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Officer</w:t>
            </w:r>
          </w:p>
        </w:tc>
        <w:tc>
          <w:tcPr>
            <w:tcW w:w="2135" w:type="dxa"/>
          </w:tcPr>
          <w:p w:rsidR="00B1359F" w:rsidRPr="002462ED" w:rsidRDefault="00900551" w:rsidP="008D512A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29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627FC8" w:rsidRPr="002462E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B1359F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  <w:tr w:rsidR="00995576" w:rsidRPr="0099675D" w:rsidTr="005C1991">
        <w:tc>
          <w:tcPr>
            <w:tcW w:w="3063" w:type="dxa"/>
            <w:vAlign w:val="center"/>
          </w:tcPr>
          <w:p w:rsidR="00995576" w:rsidRDefault="00995576" w:rsidP="005C1991">
            <w:pPr>
              <w:pStyle w:val="20"/>
              <w:spacing w:after="0" w:line="360" w:lineRule="auto"/>
              <w:ind w:left="0" w:firstLine="0"/>
              <w:rPr>
                <w:rFonts w:asciiTheme="minorHAnsi" w:hAnsiTheme="minorHAnsi" w:cs="Tahoma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eu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LISA/18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900551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Theme="minorHAnsi" w:hAnsiTheme="minorHAnsi" w:cs="Tahoma"/>
                <w:b/>
                <w:sz w:val="24"/>
                <w:szCs w:val="24"/>
                <w:lang w:val="fr-FR"/>
              </w:rPr>
              <w:t>A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/</w:t>
            </w:r>
            <w:r w:rsidR="00900551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FGIII/22</w:t>
            </w:r>
            <w:r w:rsidRPr="00E2698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3991" w:type="dxa"/>
          </w:tcPr>
          <w:p w:rsidR="00995576" w:rsidRPr="00BA294B" w:rsidRDefault="00900551" w:rsidP="005C1991">
            <w:pPr>
              <w:pStyle w:val="20"/>
              <w:spacing w:after="0" w:line="360" w:lineRule="auto"/>
              <w:ind w:left="0" w:firstLine="0"/>
              <w:jc w:val="both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="Tahoma"/>
                <w:sz w:val="21"/>
                <w:szCs w:val="21"/>
                <w:lang w:val="en-US"/>
              </w:rPr>
              <w:t xml:space="preserve"> Communication and Information Assistant</w:t>
            </w:r>
          </w:p>
        </w:tc>
        <w:tc>
          <w:tcPr>
            <w:tcW w:w="2135" w:type="dxa"/>
          </w:tcPr>
          <w:p w:rsidR="00995576" w:rsidRPr="002462ED" w:rsidRDefault="00900551" w:rsidP="005C1991">
            <w:pPr>
              <w:pStyle w:val="20"/>
              <w:spacing w:after="0" w:line="360" w:lineRule="auto"/>
              <w:ind w:left="0" w:firstLine="0"/>
              <w:jc w:val="center"/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29</w:t>
            </w:r>
            <w:r w:rsidR="00995576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</w:t>
            </w:r>
            <w:r w:rsidR="00995576" w:rsidRPr="002462ED">
              <w:rPr>
                <w:rFonts w:asciiTheme="minorHAnsi" w:hAnsiTheme="minorHAnsi" w:cs="Tahoma"/>
                <w:b/>
                <w:sz w:val="24"/>
                <w:szCs w:val="24"/>
                <w:lang w:val="en-US"/>
              </w:rPr>
              <w:t>10</w:t>
            </w:r>
            <w:r w:rsidR="00995576" w:rsidRPr="002462ED">
              <w:rPr>
                <w:rFonts w:asciiTheme="minorHAnsi" w:hAnsiTheme="minorHAnsi" w:cs="Tahoma"/>
                <w:b/>
                <w:sz w:val="24"/>
                <w:szCs w:val="24"/>
                <w:lang w:val="el-GR"/>
              </w:rPr>
              <w:t>.2018</w:t>
            </w:r>
          </w:p>
        </w:tc>
      </w:tr>
    </w:tbl>
    <w:p w:rsidR="00627FC8" w:rsidRDefault="004E1FBA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</w:t>
      </w:r>
    </w:p>
    <w:p w:rsidR="00627FC8" w:rsidRDefault="00627FC8" w:rsidP="004E1FB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4E1FBA" w:rsidRDefault="00627FC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4E1FBA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 ακόλουθο σύνδεσμο:</w:t>
      </w:r>
      <w:r w:rsidR="004E1FBA"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627FC8" w:rsidRPr="00B73A8F" w:rsidRDefault="005A3008" w:rsidP="00E14D9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  <w:r w:rsidR="00627FC8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E14D9A" w:rsidRPr="00B73A8F" w:rsidRDefault="00E14D9A" w:rsidP="00E14D9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n-US"/>
        </w:rPr>
        <w:t>O</w:t>
      </w:r>
      <w:r w:rsidR="001D6864"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sz w:val="24"/>
          <w:szCs w:val="24"/>
          <w:lang w:val="el-GR"/>
        </w:rPr>
        <w:t>της Γενικής</w:t>
      </w:r>
      <w:r w:rsidR="00361546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DF2EA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08" w:rsidRDefault="005A3008">
      <w:r>
        <w:separator/>
      </w:r>
    </w:p>
  </w:endnote>
  <w:endnote w:type="continuationSeparator" w:id="0">
    <w:p w:rsidR="005A3008" w:rsidRDefault="005A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991" w:rsidRDefault="005C199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E4639" w:rsidRPr="004E463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5C1991" w:rsidRDefault="005C1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08" w:rsidRDefault="005A3008">
      <w:r>
        <w:separator/>
      </w:r>
    </w:p>
  </w:footnote>
  <w:footnote w:type="continuationSeparator" w:id="0">
    <w:p w:rsidR="005A3008" w:rsidRDefault="005A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3483"/>
    <w:rsid w:val="0002413C"/>
    <w:rsid w:val="00033FF2"/>
    <w:rsid w:val="000777C8"/>
    <w:rsid w:val="000849DC"/>
    <w:rsid w:val="00090350"/>
    <w:rsid w:val="00091EBE"/>
    <w:rsid w:val="000A1699"/>
    <w:rsid w:val="000B4CBF"/>
    <w:rsid w:val="000D0722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27234"/>
    <w:rsid w:val="00235836"/>
    <w:rsid w:val="002462ED"/>
    <w:rsid w:val="00261CAB"/>
    <w:rsid w:val="00280642"/>
    <w:rsid w:val="002863BC"/>
    <w:rsid w:val="00287858"/>
    <w:rsid w:val="00290744"/>
    <w:rsid w:val="002910B2"/>
    <w:rsid w:val="002A2F01"/>
    <w:rsid w:val="002A47B2"/>
    <w:rsid w:val="002A4899"/>
    <w:rsid w:val="002B5854"/>
    <w:rsid w:val="002C60C3"/>
    <w:rsid w:val="002E110B"/>
    <w:rsid w:val="002E484B"/>
    <w:rsid w:val="002F6C36"/>
    <w:rsid w:val="00300C12"/>
    <w:rsid w:val="00302EE5"/>
    <w:rsid w:val="00305052"/>
    <w:rsid w:val="00306EC0"/>
    <w:rsid w:val="0032753C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61546"/>
    <w:rsid w:val="00380290"/>
    <w:rsid w:val="003A4940"/>
    <w:rsid w:val="003A53D9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75CCE"/>
    <w:rsid w:val="004A7DE0"/>
    <w:rsid w:val="004D45AB"/>
    <w:rsid w:val="004D719C"/>
    <w:rsid w:val="004E0677"/>
    <w:rsid w:val="004E1FBA"/>
    <w:rsid w:val="004E4639"/>
    <w:rsid w:val="00504FDB"/>
    <w:rsid w:val="005050B7"/>
    <w:rsid w:val="00521784"/>
    <w:rsid w:val="00536044"/>
    <w:rsid w:val="00547E6F"/>
    <w:rsid w:val="005523A8"/>
    <w:rsid w:val="00560D4F"/>
    <w:rsid w:val="00565D95"/>
    <w:rsid w:val="005673FE"/>
    <w:rsid w:val="005816DD"/>
    <w:rsid w:val="00584E27"/>
    <w:rsid w:val="00593B68"/>
    <w:rsid w:val="005A3008"/>
    <w:rsid w:val="005A6C54"/>
    <w:rsid w:val="005B05EB"/>
    <w:rsid w:val="005B5485"/>
    <w:rsid w:val="005C1991"/>
    <w:rsid w:val="005E7DB9"/>
    <w:rsid w:val="00606BBA"/>
    <w:rsid w:val="0060762F"/>
    <w:rsid w:val="00627FC8"/>
    <w:rsid w:val="00635E62"/>
    <w:rsid w:val="00635F6B"/>
    <w:rsid w:val="0064421D"/>
    <w:rsid w:val="006475F4"/>
    <w:rsid w:val="00661D99"/>
    <w:rsid w:val="006703C3"/>
    <w:rsid w:val="00693416"/>
    <w:rsid w:val="0069739A"/>
    <w:rsid w:val="006C09D5"/>
    <w:rsid w:val="006C2F76"/>
    <w:rsid w:val="006C3251"/>
    <w:rsid w:val="006D1280"/>
    <w:rsid w:val="006D5A8E"/>
    <w:rsid w:val="006F7EBF"/>
    <w:rsid w:val="00703964"/>
    <w:rsid w:val="00711A5A"/>
    <w:rsid w:val="00732C0F"/>
    <w:rsid w:val="007413F1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C4A15"/>
    <w:rsid w:val="008D1A5B"/>
    <w:rsid w:val="008D344A"/>
    <w:rsid w:val="008D512A"/>
    <w:rsid w:val="008D556E"/>
    <w:rsid w:val="008E0830"/>
    <w:rsid w:val="008F6D36"/>
    <w:rsid w:val="008F786C"/>
    <w:rsid w:val="00900551"/>
    <w:rsid w:val="0090212D"/>
    <w:rsid w:val="009047AF"/>
    <w:rsid w:val="00912F19"/>
    <w:rsid w:val="00913708"/>
    <w:rsid w:val="009161A3"/>
    <w:rsid w:val="00923993"/>
    <w:rsid w:val="00941144"/>
    <w:rsid w:val="00942AA9"/>
    <w:rsid w:val="00944E3A"/>
    <w:rsid w:val="009668FD"/>
    <w:rsid w:val="009757D6"/>
    <w:rsid w:val="00982FC0"/>
    <w:rsid w:val="00985EDD"/>
    <w:rsid w:val="0098712D"/>
    <w:rsid w:val="009908F1"/>
    <w:rsid w:val="00995576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B6BBB"/>
    <w:rsid w:val="00AC5F8D"/>
    <w:rsid w:val="00AD146F"/>
    <w:rsid w:val="00AD669C"/>
    <w:rsid w:val="00AF0C1A"/>
    <w:rsid w:val="00B1359F"/>
    <w:rsid w:val="00B1436E"/>
    <w:rsid w:val="00B15CC7"/>
    <w:rsid w:val="00B31EAA"/>
    <w:rsid w:val="00B330D4"/>
    <w:rsid w:val="00B4526A"/>
    <w:rsid w:val="00B5106B"/>
    <w:rsid w:val="00B61CF4"/>
    <w:rsid w:val="00B73A8F"/>
    <w:rsid w:val="00B74967"/>
    <w:rsid w:val="00B75166"/>
    <w:rsid w:val="00B81972"/>
    <w:rsid w:val="00B908F5"/>
    <w:rsid w:val="00B91CCA"/>
    <w:rsid w:val="00BA509F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04DD"/>
    <w:rsid w:val="00D664B2"/>
    <w:rsid w:val="00D7352F"/>
    <w:rsid w:val="00D855CA"/>
    <w:rsid w:val="00DB007B"/>
    <w:rsid w:val="00DC0C6A"/>
    <w:rsid w:val="00DC237C"/>
    <w:rsid w:val="00DC30FF"/>
    <w:rsid w:val="00DF2EA8"/>
    <w:rsid w:val="00E1045C"/>
    <w:rsid w:val="00E14D9A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1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546C-8A78-41D2-BD40-2074ABE9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2018-10-17T11:42:00Z</dcterms:created>
  <dcterms:modified xsi:type="dcterms:W3CDTF">2018-10-17T11:42:00Z</dcterms:modified>
</cp:coreProperties>
</file>