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19" w:rsidRDefault="00184A19"/>
    <w:tbl>
      <w:tblPr>
        <w:tblW w:w="0" w:type="auto"/>
        <w:tblInd w:w="-459" w:type="dxa"/>
        <w:tblLayout w:type="fixed"/>
        <w:tblLook w:val="04A0" w:firstRow="1" w:lastRow="0" w:firstColumn="1" w:lastColumn="0" w:noHBand="0" w:noVBand="1"/>
      </w:tblPr>
      <w:tblGrid>
        <w:gridCol w:w="709"/>
        <w:gridCol w:w="284"/>
        <w:gridCol w:w="1077"/>
        <w:gridCol w:w="340"/>
        <w:gridCol w:w="2977"/>
        <w:gridCol w:w="3906"/>
      </w:tblGrid>
      <w:tr w:rsidR="000119EC" w:rsidRPr="000119EC" w:rsidTr="00AE5E41">
        <w:trPr>
          <w:trHeight w:val="2518"/>
        </w:trPr>
        <w:tc>
          <w:tcPr>
            <w:tcW w:w="5387" w:type="dxa"/>
            <w:gridSpan w:val="5"/>
            <w:tcBorders>
              <w:top w:val="single" w:sz="4" w:space="0" w:color="auto"/>
              <w:left w:val="single" w:sz="4" w:space="0" w:color="auto"/>
              <w:bottom w:val="single" w:sz="4" w:space="0" w:color="auto"/>
              <w:right w:val="single" w:sz="4" w:space="0" w:color="auto"/>
            </w:tcBorders>
            <w:shd w:val="clear" w:color="auto" w:fill="auto"/>
          </w:tcPr>
          <w:p w:rsidR="00A47E13" w:rsidRPr="000119EC" w:rsidRDefault="00A47E13" w:rsidP="00537E80">
            <w:pPr>
              <w:jc w:val="center"/>
              <w:rPr>
                <w:rFonts w:asciiTheme="minorHAnsi" w:hAnsiTheme="minorHAnsi"/>
                <w:color w:val="auto"/>
              </w:rPr>
            </w:pPr>
          </w:p>
          <w:p w:rsidR="00A47E13" w:rsidRPr="000119EC" w:rsidRDefault="00A47E13" w:rsidP="00537E80">
            <w:pPr>
              <w:jc w:val="center"/>
              <w:rPr>
                <w:rFonts w:asciiTheme="minorHAnsi" w:hAnsiTheme="minorHAnsi"/>
                <w:color w:val="auto"/>
              </w:rPr>
            </w:pPr>
            <w:r w:rsidRPr="000119EC">
              <w:rPr>
                <w:rFonts w:asciiTheme="minorHAnsi" w:hAnsiTheme="minorHAnsi"/>
                <w:noProof/>
                <w:color w:val="auto"/>
                <w:sz w:val="22"/>
                <w:szCs w:val="22"/>
              </w:rPr>
              <w:drawing>
                <wp:inline distT="0" distB="0" distL="0" distR="0" wp14:anchorId="6B5C7A73" wp14:editId="55D28F07">
                  <wp:extent cx="5238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A47E13" w:rsidRPr="000119EC" w:rsidRDefault="00A47E13" w:rsidP="00537E80">
            <w:pPr>
              <w:spacing w:line="264" w:lineRule="auto"/>
              <w:jc w:val="center"/>
              <w:rPr>
                <w:rFonts w:asciiTheme="minorHAnsi" w:hAnsiTheme="minorHAnsi"/>
                <w:b/>
                <w:color w:val="auto"/>
              </w:rPr>
            </w:pPr>
            <w:r w:rsidRPr="000119EC">
              <w:rPr>
                <w:rFonts w:asciiTheme="minorHAnsi" w:hAnsiTheme="minorHAnsi"/>
                <w:b/>
                <w:color w:val="auto"/>
                <w:sz w:val="22"/>
                <w:szCs w:val="22"/>
              </w:rPr>
              <w:t>ΕΛΛΗΝΙΚΗ ΔΗΜΟΚΡΑΤΙΑ</w:t>
            </w:r>
          </w:p>
          <w:p w:rsidR="00A47E13" w:rsidRPr="000119EC" w:rsidRDefault="00A47E13" w:rsidP="00537E80">
            <w:pPr>
              <w:spacing w:line="264" w:lineRule="auto"/>
              <w:jc w:val="center"/>
              <w:rPr>
                <w:rFonts w:asciiTheme="minorHAnsi" w:hAnsiTheme="minorHAnsi"/>
                <w:b/>
                <w:color w:val="auto"/>
              </w:rPr>
            </w:pPr>
            <w:r w:rsidRPr="000119EC">
              <w:rPr>
                <w:rFonts w:asciiTheme="minorHAnsi" w:hAnsiTheme="minorHAnsi"/>
                <w:b/>
                <w:color w:val="auto"/>
                <w:sz w:val="22"/>
                <w:szCs w:val="22"/>
              </w:rPr>
              <w:t>ΥΠΟΥΡΓΕΙΟ ΔΙΟΙΚΗΤΙΚΗΣ ΑΝΑΣΥΓΚΡΟΤΗΣΗΣ</w:t>
            </w:r>
          </w:p>
          <w:p w:rsidR="00A47E13" w:rsidRPr="000119EC" w:rsidRDefault="00A47E13" w:rsidP="00537E80">
            <w:pPr>
              <w:jc w:val="center"/>
              <w:rPr>
                <w:rFonts w:asciiTheme="minorHAnsi" w:hAnsiTheme="minorHAnsi"/>
                <w:color w:val="auto"/>
              </w:rPr>
            </w:pPr>
            <w:r w:rsidRPr="000119EC">
              <w:rPr>
                <w:rFonts w:asciiTheme="minorHAnsi" w:hAnsiTheme="minorHAnsi"/>
                <w:noProof/>
                <w:color w:val="auto"/>
              </w:rPr>
              <mc:AlternateContent>
                <mc:Choice Requires="wps">
                  <w:drawing>
                    <wp:anchor distT="4294967295" distB="4294967295" distL="114300" distR="114300" simplePos="0" relativeHeight="251659264" behindDoc="0" locked="0" layoutInCell="1" allowOverlap="1" wp14:anchorId="09C5E620" wp14:editId="081A004B">
                      <wp:simplePos x="0" y="0"/>
                      <wp:positionH relativeFrom="column">
                        <wp:posOffset>539115</wp:posOffset>
                      </wp:positionH>
                      <wp:positionV relativeFrom="paragraph">
                        <wp:posOffset>92074</wp:posOffset>
                      </wp:positionV>
                      <wp:extent cx="2286000" cy="0"/>
                      <wp:effectExtent l="0" t="19050" r="0" b="1905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7.25pt" to="222.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" strokeweight="3pt">
                      <v:stroke linestyle="thinThin"/>
                    </v:line>
                  </w:pict>
                </mc:Fallback>
              </mc:AlternateContent>
            </w:r>
          </w:p>
          <w:p w:rsidR="00AE5E41" w:rsidRDefault="00A47E13" w:rsidP="00AE5E41">
            <w:pPr>
              <w:spacing w:line="264" w:lineRule="auto"/>
              <w:jc w:val="center"/>
              <w:rPr>
                <w:rFonts w:asciiTheme="minorHAnsi" w:hAnsiTheme="minorHAnsi"/>
                <w:b/>
                <w:color w:val="auto"/>
                <w:sz w:val="22"/>
                <w:szCs w:val="22"/>
              </w:rPr>
            </w:pPr>
            <w:r w:rsidRPr="000119EC">
              <w:rPr>
                <w:rFonts w:asciiTheme="minorHAnsi" w:hAnsiTheme="minorHAnsi"/>
                <w:b/>
                <w:color w:val="auto"/>
                <w:sz w:val="22"/>
                <w:szCs w:val="22"/>
              </w:rPr>
              <w:t>ΓΕΝΙΚΗ Δ</w:t>
            </w:r>
            <w:r w:rsidR="00AE5E41">
              <w:rPr>
                <w:rFonts w:asciiTheme="minorHAnsi" w:hAnsiTheme="minorHAnsi"/>
                <w:b/>
                <w:color w:val="auto"/>
                <w:sz w:val="22"/>
                <w:szCs w:val="22"/>
              </w:rPr>
              <w:t>ΙΕΥΘΥ</w:t>
            </w:r>
            <w:r w:rsidRPr="000119EC">
              <w:rPr>
                <w:rFonts w:asciiTheme="minorHAnsi" w:hAnsiTheme="minorHAnsi"/>
                <w:b/>
                <w:color w:val="auto"/>
                <w:sz w:val="22"/>
                <w:szCs w:val="22"/>
              </w:rPr>
              <w:t>ΝΣΗ ΔΙΟΙΚΗΣΗΣ</w:t>
            </w:r>
          </w:p>
          <w:p w:rsidR="00A47E13" w:rsidRPr="000119EC" w:rsidRDefault="00A47E13" w:rsidP="00AE5E41">
            <w:pPr>
              <w:spacing w:line="264" w:lineRule="auto"/>
              <w:jc w:val="center"/>
              <w:rPr>
                <w:rFonts w:asciiTheme="minorHAnsi" w:hAnsiTheme="minorHAnsi"/>
                <w:color w:val="auto"/>
              </w:rPr>
            </w:pPr>
            <w:r w:rsidRPr="000119EC">
              <w:rPr>
                <w:rFonts w:asciiTheme="minorHAnsi" w:hAnsiTheme="minorHAnsi"/>
                <w:b/>
                <w:color w:val="auto"/>
                <w:sz w:val="22"/>
                <w:szCs w:val="22"/>
              </w:rPr>
              <w:t xml:space="preserve"> ΑΝΘΡΩΠΙΝΟΥ ΔΥΝΑΜΙΚΟΥ</w:t>
            </w:r>
          </w:p>
        </w:tc>
        <w:tc>
          <w:tcPr>
            <w:tcW w:w="3906" w:type="dxa"/>
            <w:tcBorders>
              <w:left w:val="single" w:sz="4" w:space="0" w:color="auto"/>
            </w:tcBorders>
            <w:shd w:val="clear" w:color="auto" w:fill="auto"/>
          </w:tcPr>
          <w:p w:rsidR="00B558DF" w:rsidRPr="0060224B" w:rsidRDefault="00B558DF" w:rsidP="00B558DF">
            <w:pPr>
              <w:spacing w:line="252" w:lineRule="auto"/>
              <w:jc w:val="right"/>
              <w:rPr>
                <w:rFonts w:asciiTheme="minorHAnsi" w:hAnsiTheme="minorHAnsi"/>
                <w:b/>
                <w:i/>
                <w:color w:val="auto"/>
                <w:u w:val="single"/>
              </w:rPr>
            </w:pPr>
            <w:r w:rsidRPr="0060224B">
              <w:rPr>
                <w:rFonts w:asciiTheme="minorHAnsi" w:hAnsiTheme="minorHAnsi"/>
                <w:b/>
                <w:i/>
                <w:color w:val="auto"/>
                <w:u w:val="single"/>
              </w:rPr>
              <w:t>ΕΞ. ΕΠΕΙΓΟΝ</w:t>
            </w:r>
            <w:r w:rsidR="002F1A87" w:rsidRPr="0060224B">
              <w:rPr>
                <w:rFonts w:asciiTheme="minorHAnsi" w:hAnsiTheme="minorHAnsi"/>
                <w:b/>
                <w:i/>
                <w:color w:val="auto"/>
                <w:u w:val="single"/>
              </w:rPr>
              <w:t>-ΠΡΟΘΕΣΜΙΑ</w:t>
            </w:r>
          </w:p>
          <w:p w:rsidR="00A47E13" w:rsidRPr="000119EC" w:rsidRDefault="00A47E13" w:rsidP="00537E80">
            <w:pPr>
              <w:spacing w:line="252" w:lineRule="auto"/>
              <w:rPr>
                <w:rFonts w:asciiTheme="minorHAnsi" w:hAnsiTheme="minorHAnsi"/>
                <w:color w:val="auto"/>
              </w:rPr>
            </w:pPr>
            <w:r w:rsidRPr="000119EC">
              <w:rPr>
                <w:rFonts w:asciiTheme="minorHAnsi" w:hAnsiTheme="minorHAnsi"/>
                <w:color w:val="auto"/>
              </w:rPr>
              <w:t xml:space="preserve">Αθήνα, </w:t>
            </w:r>
            <w:r w:rsidR="00B23047">
              <w:rPr>
                <w:rFonts w:asciiTheme="minorHAnsi" w:hAnsiTheme="minorHAnsi"/>
                <w:color w:val="auto"/>
              </w:rPr>
              <w:t>12</w:t>
            </w:r>
            <w:r w:rsidRPr="000119EC">
              <w:rPr>
                <w:rFonts w:asciiTheme="minorHAnsi" w:hAnsiTheme="minorHAnsi"/>
                <w:color w:val="auto"/>
              </w:rPr>
              <w:t xml:space="preserve"> </w:t>
            </w:r>
            <w:r w:rsidR="005B61D1">
              <w:rPr>
                <w:rFonts w:asciiTheme="minorHAnsi" w:hAnsiTheme="minorHAnsi"/>
                <w:color w:val="auto"/>
              </w:rPr>
              <w:t>Ιουλίου</w:t>
            </w:r>
            <w:r w:rsidRPr="000119EC">
              <w:rPr>
                <w:rFonts w:asciiTheme="minorHAnsi" w:hAnsiTheme="minorHAnsi"/>
                <w:color w:val="auto"/>
              </w:rPr>
              <w:t xml:space="preserve"> 2017</w:t>
            </w:r>
          </w:p>
          <w:p w:rsidR="00A47E13" w:rsidRPr="000119EC" w:rsidRDefault="00A47E13" w:rsidP="00537E80">
            <w:pPr>
              <w:spacing w:line="252" w:lineRule="auto"/>
              <w:rPr>
                <w:rFonts w:asciiTheme="minorHAnsi" w:hAnsiTheme="minorHAnsi"/>
                <w:color w:val="auto"/>
              </w:rPr>
            </w:pPr>
          </w:p>
          <w:p w:rsidR="00A47E13" w:rsidRPr="000119EC" w:rsidRDefault="00A47E13" w:rsidP="00537E80">
            <w:pPr>
              <w:spacing w:line="252" w:lineRule="auto"/>
              <w:rPr>
                <w:rFonts w:asciiTheme="minorHAnsi" w:hAnsiTheme="minorHAnsi"/>
                <w:color w:val="auto"/>
              </w:rPr>
            </w:pPr>
            <w:r w:rsidRPr="000119EC">
              <w:rPr>
                <w:rFonts w:asciiTheme="minorHAnsi" w:hAnsiTheme="minorHAnsi"/>
                <w:color w:val="auto"/>
              </w:rPr>
              <w:t xml:space="preserve">Αριθ. </w:t>
            </w:r>
            <w:proofErr w:type="spellStart"/>
            <w:r w:rsidRPr="000119EC">
              <w:rPr>
                <w:rFonts w:asciiTheme="minorHAnsi" w:hAnsiTheme="minorHAnsi"/>
                <w:color w:val="auto"/>
              </w:rPr>
              <w:t>Πρωτ</w:t>
            </w:r>
            <w:proofErr w:type="spellEnd"/>
            <w:r w:rsidRPr="000119EC">
              <w:rPr>
                <w:rFonts w:asciiTheme="minorHAnsi" w:hAnsiTheme="minorHAnsi"/>
                <w:color w:val="auto"/>
              </w:rPr>
              <w:t>.:</w:t>
            </w:r>
          </w:p>
          <w:p w:rsidR="00A47E13" w:rsidRPr="000119EC" w:rsidRDefault="00A47E13" w:rsidP="00537E80">
            <w:pPr>
              <w:spacing w:line="252" w:lineRule="auto"/>
              <w:rPr>
                <w:rFonts w:asciiTheme="minorHAnsi" w:hAnsiTheme="minorHAnsi"/>
                <w:color w:val="auto"/>
              </w:rPr>
            </w:pPr>
            <w:r w:rsidRPr="000119EC">
              <w:rPr>
                <w:rFonts w:asciiTheme="minorHAnsi" w:hAnsiTheme="minorHAnsi"/>
                <w:color w:val="auto"/>
              </w:rPr>
              <w:t>ΔΙΔΑΔ/Φ.32.</w:t>
            </w:r>
            <w:r w:rsidR="00B379B2">
              <w:rPr>
                <w:rFonts w:asciiTheme="minorHAnsi" w:hAnsiTheme="minorHAnsi"/>
                <w:color w:val="auto"/>
              </w:rPr>
              <w:t>14</w:t>
            </w:r>
            <w:r w:rsidRPr="000119EC">
              <w:rPr>
                <w:rFonts w:asciiTheme="minorHAnsi" w:hAnsiTheme="minorHAnsi"/>
                <w:color w:val="auto"/>
              </w:rPr>
              <w:t>/</w:t>
            </w:r>
            <w:r w:rsidR="00B379B2">
              <w:rPr>
                <w:rFonts w:asciiTheme="minorHAnsi" w:hAnsiTheme="minorHAnsi"/>
                <w:color w:val="auto"/>
              </w:rPr>
              <w:t>770</w:t>
            </w:r>
            <w:r w:rsidRPr="000119EC">
              <w:rPr>
                <w:rFonts w:asciiTheme="minorHAnsi" w:hAnsiTheme="minorHAnsi"/>
                <w:color w:val="auto"/>
              </w:rPr>
              <w:t>/οικ.</w:t>
            </w:r>
          </w:p>
          <w:p w:rsidR="00A47E13" w:rsidRPr="000119EC" w:rsidRDefault="00A47E13" w:rsidP="00537E80">
            <w:pPr>
              <w:spacing w:line="252" w:lineRule="auto"/>
              <w:rPr>
                <w:rFonts w:asciiTheme="minorHAnsi" w:hAnsiTheme="minorHAnsi"/>
                <w:b/>
                <w:color w:val="auto"/>
                <w:u w:val="single"/>
              </w:rPr>
            </w:pPr>
          </w:p>
        </w:tc>
      </w:tr>
      <w:tr w:rsidR="000119EC" w:rsidRPr="000119EC" w:rsidTr="00AE5E41">
        <w:tc>
          <w:tcPr>
            <w:tcW w:w="2070" w:type="dxa"/>
            <w:gridSpan w:val="3"/>
            <w:tcBorders>
              <w:top w:val="single" w:sz="4" w:space="0" w:color="auto"/>
            </w:tcBorders>
            <w:shd w:val="clear" w:color="auto" w:fill="auto"/>
          </w:tcPr>
          <w:p w:rsidR="00A47E13" w:rsidRPr="000119EC" w:rsidRDefault="00A47E13" w:rsidP="00537E80">
            <w:pPr>
              <w:spacing w:line="264" w:lineRule="auto"/>
              <w:rPr>
                <w:rFonts w:asciiTheme="minorHAnsi" w:hAnsiTheme="minorHAnsi"/>
                <w:color w:val="auto"/>
              </w:rPr>
            </w:pPr>
            <w:r w:rsidRPr="000119EC">
              <w:rPr>
                <w:rFonts w:asciiTheme="minorHAnsi" w:hAnsiTheme="minorHAnsi"/>
                <w:color w:val="auto"/>
                <w:sz w:val="22"/>
                <w:szCs w:val="22"/>
              </w:rPr>
              <w:t>Ταχυδρομική Δ/</w:t>
            </w:r>
            <w:proofErr w:type="spellStart"/>
            <w:r w:rsidRPr="000119EC">
              <w:rPr>
                <w:rFonts w:asciiTheme="minorHAnsi" w:hAnsiTheme="minorHAnsi"/>
                <w:color w:val="auto"/>
                <w:sz w:val="22"/>
                <w:szCs w:val="22"/>
              </w:rPr>
              <w:t>νση</w:t>
            </w:r>
            <w:proofErr w:type="spellEnd"/>
          </w:p>
        </w:tc>
        <w:tc>
          <w:tcPr>
            <w:tcW w:w="340" w:type="dxa"/>
            <w:tcBorders>
              <w:top w:val="single" w:sz="4" w:space="0" w:color="auto"/>
            </w:tcBorders>
            <w:shd w:val="clear" w:color="auto" w:fill="auto"/>
          </w:tcPr>
          <w:p w:rsidR="00A47E13" w:rsidRPr="000119EC" w:rsidRDefault="00A47E13" w:rsidP="00537E80">
            <w:pPr>
              <w:spacing w:line="264" w:lineRule="auto"/>
              <w:rPr>
                <w:rFonts w:asciiTheme="minorHAnsi" w:hAnsiTheme="minorHAnsi"/>
                <w:color w:val="auto"/>
              </w:rPr>
            </w:pPr>
            <w:r w:rsidRPr="000119EC">
              <w:rPr>
                <w:rFonts w:asciiTheme="minorHAnsi" w:hAnsiTheme="minorHAnsi"/>
                <w:color w:val="auto"/>
                <w:sz w:val="22"/>
                <w:szCs w:val="22"/>
              </w:rPr>
              <w:t>:</w:t>
            </w:r>
          </w:p>
        </w:tc>
        <w:tc>
          <w:tcPr>
            <w:tcW w:w="2977" w:type="dxa"/>
            <w:tcBorders>
              <w:top w:val="single" w:sz="4" w:space="0" w:color="auto"/>
            </w:tcBorders>
            <w:shd w:val="clear" w:color="auto" w:fill="auto"/>
          </w:tcPr>
          <w:p w:rsidR="00A47E13" w:rsidRPr="000119EC" w:rsidRDefault="00A47E13" w:rsidP="00537E80">
            <w:pPr>
              <w:spacing w:line="264" w:lineRule="auto"/>
              <w:rPr>
                <w:rFonts w:asciiTheme="minorHAnsi" w:hAnsiTheme="minorHAnsi"/>
                <w:color w:val="auto"/>
              </w:rPr>
            </w:pPr>
            <w:proofErr w:type="spellStart"/>
            <w:r w:rsidRPr="000119EC">
              <w:rPr>
                <w:rFonts w:asciiTheme="minorHAnsi" w:hAnsiTheme="minorHAnsi"/>
                <w:color w:val="auto"/>
                <w:sz w:val="22"/>
                <w:szCs w:val="22"/>
              </w:rPr>
              <w:t>Βασ</w:t>
            </w:r>
            <w:proofErr w:type="spellEnd"/>
            <w:r w:rsidRPr="000119EC">
              <w:rPr>
                <w:rFonts w:asciiTheme="minorHAnsi" w:hAnsiTheme="minorHAnsi"/>
                <w:color w:val="auto"/>
                <w:sz w:val="22"/>
                <w:szCs w:val="22"/>
              </w:rPr>
              <w:t xml:space="preserve">. Σοφίας 15, </w:t>
            </w:r>
          </w:p>
          <w:p w:rsidR="00A47E13" w:rsidRPr="000119EC" w:rsidRDefault="00A47E13" w:rsidP="00537E80">
            <w:pPr>
              <w:spacing w:line="264" w:lineRule="auto"/>
              <w:rPr>
                <w:rFonts w:asciiTheme="minorHAnsi" w:hAnsiTheme="minorHAnsi"/>
                <w:color w:val="auto"/>
              </w:rPr>
            </w:pPr>
            <w:r w:rsidRPr="000119EC">
              <w:rPr>
                <w:rFonts w:asciiTheme="minorHAnsi" w:hAnsiTheme="minorHAnsi"/>
                <w:color w:val="auto"/>
                <w:sz w:val="22"/>
                <w:szCs w:val="22"/>
              </w:rPr>
              <w:t>106 74 Αθήνα</w:t>
            </w:r>
          </w:p>
        </w:tc>
        <w:tc>
          <w:tcPr>
            <w:tcW w:w="3906" w:type="dxa"/>
            <w:vMerge w:val="restart"/>
            <w:shd w:val="clear" w:color="auto" w:fill="auto"/>
          </w:tcPr>
          <w:p w:rsidR="00AE5E41" w:rsidRPr="00AE5E41" w:rsidRDefault="00AE5E41" w:rsidP="00537E80">
            <w:pPr>
              <w:spacing w:line="252" w:lineRule="auto"/>
              <w:ind w:left="317" w:hanging="283"/>
              <w:rPr>
                <w:rFonts w:asciiTheme="minorHAnsi" w:hAnsiTheme="minorHAnsi"/>
                <w:b/>
                <w:color w:val="auto"/>
                <w:u w:val="single"/>
              </w:rPr>
            </w:pPr>
            <w:r w:rsidRPr="00AE5E41">
              <w:rPr>
                <w:rFonts w:asciiTheme="minorHAnsi" w:hAnsiTheme="minorHAnsi"/>
                <w:b/>
                <w:color w:val="auto"/>
                <w:u w:val="single"/>
              </w:rPr>
              <w:t>Προς:</w:t>
            </w:r>
          </w:p>
          <w:p w:rsidR="00A47E13" w:rsidRPr="000119EC" w:rsidRDefault="0060224B" w:rsidP="00537E80">
            <w:pPr>
              <w:spacing w:line="252" w:lineRule="auto"/>
              <w:ind w:left="317" w:hanging="283"/>
              <w:rPr>
                <w:rFonts w:asciiTheme="minorHAnsi" w:hAnsiTheme="minorHAnsi"/>
                <w:color w:val="auto"/>
              </w:rPr>
            </w:pPr>
            <w:r>
              <w:rPr>
                <w:rFonts w:asciiTheme="minorHAnsi" w:hAnsiTheme="minorHAnsi"/>
                <w:b/>
                <w:color w:val="auto"/>
              </w:rPr>
              <w:t>Όπως ο πίνακας α</w:t>
            </w:r>
            <w:r w:rsidR="00A47E13" w:rsidRPr="000119EC">
              <w:rPr>
                <w:rFonts w:asciiTheme="minorHAnsi" w:hAnsiTheme="minorHAnsi"/>
                <w:b/>
                <w:color w:val="auto"/>
              </w:rPr>
              <w:t>ποδεκτών</w:t>
            </w:r>
          </w:p>
          <w:p w:rsidR="00A47E13" w:rsidRDefault="00A47E13" w:rsidP="00537E80">
            <w:pPr>
              <w:spacing w:line="252" w:lineRule="auto"/>
              <w:ind w:left="34"/>
              <w:rPr>
                <w:rFonts w:asciiTheme="minorHAnsi" w:hAnsiTheme="minorHAnsi"/>
                <w:b/>
                <w:color w:val="auto"/>
              </w:rPr>
            </w:pPr>
          </w:p>
          <w:p w:rsidR="001062C1" w:rsidRPr="000119EC" w:rsidRDefault="001062C1" w:rsidP="002F1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84"/>
              <w:jc w:val="both"/>
              <w:rPr>
                <w:rFonts w:asciiTheme="minorHAnsi" w:hAnsiTheme="minorHAnsi"/>
                <w:b/>
                <w:color w:val="auto"/>
              </w:rPr>
            </w:pPr>
            <w:r>
              <w:rPr>
                <w:rFonts w:asciiTheme="minorHAnsi" w:hAnsiTheme="minorHAnsi"/>
                <w:b/>
                <w:color w:val="auto"/>
              </w:rPr>
              <w:t xml:space="preserve">Γ   </w:t>
            </w:r>
          </w:p>
        </w:tc>
        <w:bookmarkStart w:id="0" w:name="_GoBack"/>
        <w:bookmarkEnd w:id="0"/>
      </w:tr>
      <w:tr w:rsidR="000119EC" w:rsidRPr="000119EC" w:rsidTr="00AE5E41">
        <w:tc>
          <w:tcPr>
            <w:tcW w:w="709" w:type="dxa"/>
            <w:shd w:val="clear" w:color="auto" w:fill="auto"/>
          </w:tcPr>
          <w:p w:rsidR="00A47E13" w:rsidRPr="000119EC" w:rsidRDefault="00A47E13" w:rsidP="00537E80">
            <w:pPr>
              <w:spacing w:line="264" w:lineRule="auto"/>
              <w:ind w:right="63"/>
              <w:rPr>
                <w:rFonts w:asciiTheme="minorHAnsi" w:hAnsiTheme="minorHAnsi"/>
                <w:color w:val="auto"/>
              </w:rPr>
            </w:pPr>
            <w:proofErr w:type="spellStart"/>
            <w:r w:rsidRPr="000119EC">
              <w:rPr>
                <w:rFonts w:asciiTheme="minorHAnsi" w:hAnsiTheme="minorHAnsi"/>
                <w:color w:val="auto"/>
                <w:sz w:val="22"/>
                <w:szCs w:val="22"/>
              </w:rPr>
              <w:t>Τηλ</w:t>
            </w:r>
            <w:proofErr w:type="spellEnd"/>
            <w:r w:rsidRPr="000119EC">
              <w:rPr>
                <w:rFonts w:asciiTheme="minorHAnsi" w:hAnsiTheme="minorHAnsi"/>
                <w:color w:val="auto"/>
                <w:sz w:val="22"/>
                <w:szCs w:val="22"/>
              </w:rPr>
              <w:t>.</w:t>
            </w:r>
          </w:p>
        </w:tc>
        <w:tc>
          <w:tcPr>
            <w:tcW w:w="284" w:type="dxa"/>
            <w:shd w:val="clear" w:color="auto" w:fill="auto"/>
          </w:tcPr>
          <w:p w:rsidR="00A47E13" w:rsidRPr="000119EC" w:rsidRDefault="00A47E13" w:rsidP="00537E80">
            <w:pPr>
              <w:spacing w:line="264" w:lineRule="auto"/>
              <w:rPr>
                <w:rFonts w:asciiTheme="minorHAnsi" w:hAnsiTheme="minorHAnsi"/>
                <w:color w:val="auto"/>
                <w:sz w:val="22"/>
                <w:szCs w:val="22"/>
              </w:rPr>
            </w:pPr>
            <w:r w:rsidRPr="000119EC">
              <w:rPr>
                <w:rFonts w:asciiTheme="minorHAnsi" w:hAnsiTheme="minorHAnsi"/>
                <w:color w:val="auto"/>
                <w:sz w:val="22"/>
                <w:szCs w:val="22"/>
              </w:rPr>
              <w:t>:</w:t>
            </w:r>
          </w:p>
        </w:tc>
        <w:tc>
          <w:tcPr>
            <w:tcW w:w="4394" w:type="dxa"/>
            <w:gridSpan w:val="3"/>
            <w:shd w:val="clear" w:color="auto" w:fill="auto"/>
          </w:tcPr>
          <w:p w:rsidR="00A47E13" w:rsidRPr="000119EC" w:rsidRDefault="00A47E13" w:rsidP="00537E80">
            <w:pPr>
              <w:spacing w:line="264" w:lineRule="auto"/>
              <w:rPr>
                <w:rFonts w:asciiTheme="minorHAnsi" w:hAnsiTheme="minorHAnsi"/>
                <w:color w:val="auto"/>
              </w:rPr>
            </w:pPr>
            <w:r w:rsidRPr="000119EC">
              <w:rPr>
                <w:rFonts w:asciiTheme="minorHAnsi" w:hAnsiTheme="minorHAnsi"/>
                <w:color w:val="auto"/>
                <w:sz w:val="22"/>
                <w:szCs w:val="22"/>
              </w:rPr>
              <w:t>213-131-3373,-</w:t>
            </w:r>
            <w:r w:rsidRPr="000119EC">
              <w:rPr>
                <w:rFonts w:asciiTheme="minorHAnsi" w:hAnsiTheme="minorHAnsi"/>
                <w:color w:val="auto"/>
                <w:sz w:val="22"/>
                <w:szCs w:val="22"/>
                <w:lang w:val="en-US"/>
              </w:rPr>
              <w:t>3240</w:t>
            </w:r>
            <w:r w:rsidRPr="000119EC">
              <w:rPr>
                <w:rFonts w:asciiTheme="minorHAnsi" w:hAnsiTheme="minorHAnsi"/>
                <w:color w:val="auto"/>
                <w:sz w:val="22"/>
                <w:szCs w:val="22"/>
              </w:rPr>
              <w:t>,-3378,-3215,-3212,-3394</w:t>
            </w:r>
          </w:p>
        </w:tc>
        <w:tc>
          <w:tcPr>
            <w:tcW w:w="3906" w:type="dxa"/>
            <w:vMerge/>
            <w:shd w:val="clear" w:color="auto" w:fill="auto"/>
          </w:tcPr>
          <w:p w:rsidR="00A47E13" w:rsidRPr="000119EC" w:rsidRDefault="00A47E13" w:rsidP="00537E80">
            <w:pPr>
              <w:spacing w:line="264" w:lineRule="auto"/>
              <w:rPr>
                <w:rFonts w:asciiTheme="minorHAnsi" w:hAnsiTheme="minorHAnsi"/>
                <w:color w:val="auto"/>
              </w:rPr>
            </w:pPr>
          </w:p>
        </w:tc>
      </w:tr>
      <w:tr w:rsidR="000119EC" w:rsidRPr="000119EC" w:rsidTr="00AE5E41">
        <w:tc>
          <w:tcPr>
            <w:tcW w:w="2070" w:type="dxa"/>
            <w:gridSpan w:val="3"/>
            <w:shd w:val="clear" w:color="auto" w:fill="auto"/>
          </w:tcPr>
          <w:p w:rsidR="00A47E13" w:rsidRDefault="00A47E13" w:rsidP="00537E80">
            <w:pPr>
              <w:spacing w:line="264" w:lineRule="auto"/>
              <w:rPr>
                <w:rFonts w:asciiTheme="minorHAnsi" w:hAnsiTheme="minorHAnsi"/>
                <w:color w:val="auto"/>
                <w:sz w:val="22"/>
                <w:szCs w:val="22"/>
              </w:rPr>
            </w:pPr>
            <w:r w:rsidRPr="000119EC">
              <w:rPr>
                <w:rFonts w:asciiTheme="minorHAnsi" w:hAnsiTheme="minorHAnsi"/>
                <w:color w:val="auto"/>
                <w:sz w:val="22"/>
                <w:szCs w:val="22"/>
                <w:lang w:val="en-US"/>
              </w:rPr>
              <w:t>Fax</w:t>
            </w:r>
          </w:p>
          <w:p w:rsidR="003D4F30" w:rsidRPr="003D4F30" w:rsidRDefault="003D4F30" w:rsidP="00537E80">
            <w:pPr>
              <w:spacing w:line="264" w:lineRule="auto"/>
              <w:rPr>
                <w:rFonts w:asciiTheme="minorHAnsi" w:hAnsiTheme="minorHAnsi"/>
                <w:color w:val="auto"/>
              </w:rPr>
            </w:pPr>
            <w:r>
              <w:rPr>
                <w:rFonts w:asciiTheme="minorHAnsi" w:hAnsiTheme="minorHAnsi"/>
                <w:color w:val="auto"/>
                <w:sz w:val="22"/>
                <w:szCs w:val="22"/>
                <w:lang w:val="en-US"/>
              </w:rPr>
              <w:t>E-mail</w:t>
            </w:r>
          </w:p>
        </w:tc>
        <w:tc>
          <w:tcPr>
            <w:tcW w:w="340" w:type="dxa"/>
            <w:shd w:val="clear" w:color="auto" w:fill="auto"/>
          </w:tcPr>
          <w:p w:rsidR="00A47E13" w:rsidRDefault="00A47E13" w:rsidP="00537E80">
            <w:pPr>
              <w:spacing w:line="264" w:lineRule="auto"/>
              <w:rPr>
                <w:rFonts w:asciiTheme="minorHAnsi" w:hAnsiTheme="minorHAnsi"/>
                <w:color w:val="auto"/>
                <w:sz w:val="22"/>
                <w:szCs w:val="22"/>
              </w:rPr>
            </w:pPr>
            <w:r w:rsidRPr="000119EC">
              <w:rPr>
                <w:rFonts w:asciiTheme="minorHAnsi" w:hAnsiTheme="minorHAnsi"/>
                <w:color w:val="auto"/>
                <w:sz w:val="22"/>
                <w:szCs w:val="22"/>
              </w:rPr>
              <w:t>:</w:t>
            </w:r>
          </w:p>
          <w:p w:rsidR="003D4F30" w:rsidRPr="000119EC" w:rsidRDefault="003D4F30" w:rsidP="00537E80">
            <w:pPr>
              <w:spacing w:line="264" w:lineRule="auto"/>
              <w:rPr>
                <w:rFonts w:asciiTheme="minorHAnsi" w:hAnsiTheme="minorHAnsi"/>
                <w:color w:val="auto"/>
              </w:rPr>
            </w:pPr>
            <w:r>
              <w:rPr>
                <w:rFonts w:asciiTheme="minorHAnsi" w:hAnsiTheme="minorHAnsi"/>
                <w:color w:val="auto"/>
                <w:sz w:val="22"/>
                <w:szCs w:val="22"/>
              </w:rPr>
              <w:t>:</w:t>
            </w:r>
          </w:p>
        </w:tc>
        <w:tc>
          <w:tcPr>
            <w:tcW w:w="2977" w:type="dxa"/>
            <w:shd w:val="clear" w:color="auto" w:fill="auto"/>
          </w:tcPr>
          <w:p w:rsidR="00A47E13" w:rsidRDefault="00A47E13" w:rsidP="00537E80">
            <w:pPr>
              <w:spacing w:line="264" w:lineRule="auto"/>
              <w:rPr>
                <w:rFonts w:asciiTheme="minorHAnsi" w:hAnsiTheme="minorHAnsi"/>
                <w:color w:val="auto"/>
                <w:sz w:val="22"/>
                <w:szCs w:val="22"/>
              </w:rPr>
            </w:pPr>
            <w:r w:rsidRPr="000119EC">
              <w:rPr>
                <w:rFonts w:asciiTheme="minorHAnsi" w:hAnsiTheme="minorHAnsi"/>
                <w:color w:val="auto"/>
                <w:sz w:val="22"/>
                <w:szCs w:val="22"/>
              </w:rPr>
              <w:t>213-131-3389</w:t>
            </w:r>
          </w:p>
          <w:p w:rsidR="003D4F30" w:rsidRPr="003D4F30" w:rsidRDefault="003D4F30" w:rsidP="00537E80">
            <w:pPr>
              <w:spacing w:line="264" w:lineRule="auto"/>
              <w:rPr>
                <w:rFonts w:asciiTheme="minorHAnsi" w:hAnsiTheme="minorHAnsi"/>
                <w:color w:val="auto"/>
                <w:lang w:val="en-US"/>
              </w:rPr>
            </w:pPr>
            <w:r>
              <w:rPr>
                <w:rFonts w:asciiTheme="minorHAnsi" w:hAnsiTheme="minorHAnsi"/>
                <w:color w:val="auto"/>
                <w:sz w:val="22"/>
                <w:szCs w:val="22"/>
                <w:lang w:val="en-US"/>
              </w:rPr>
              <w:t>hrm@ydmed.gov.gr</w:t>
            </w:r>
          </w:p>
        </w:tc>
        <w:tc>
          <w:tcPr>
            <w:tcW w:w="3906" w:type="dxa"/>
            <w:vMerge/>
            <w:shd w:val="clear" w:color="auto" w:fill="auto"/>
          </w:tcPr>
          <w:p w:rsidR="00A47E13" w:rsidRPr="000119EC" w:rsidRDefault="00A47E13" w:rsidP="00537E80">
            <w:pPr>
              <w:spacing w:line="264" w:lineRule="auto"/>
              <w:rPr>
                <w:rFonts w:asciiTheme="minorHAnsi" w:hAnsiTheme="minorHAnsi"/>
                <w:color w:val="auto"/>
              </w:rPr>
            </w:pPr>
          </w:p>
        </w:tc>
      </w:tr>
      <w:tr w:rsidR="000119EC" w:rsidRPr="000119EC" w:rsidTr="00AE5E41">
        <w:tc>
          <w:tcPr>
            <w:tcW w:w="2070" w:type="dxa"/>
            <w:gridSpan w:val="3"/>
            <w:shd w:val="clear" w:color="auto" w:fill="auto"/>
          </w:tcPr>
          <w:p w:rsidR="00A47E13" w:rsidRPr="000119EC" w:rsidRDefault="00A47E13" w:rsidP="00537E80">
            <w:pPr>
              <w:spacing w:line="264" w:lineRule="auto"/>
              <w:rPr>
                <w:rFonts w:asciiTheme="minorHAnsi" w:hAnsiTheme="minorHAnsi"/>
                <w:color w:val="auto"/>
              </w:rPr>
            </w:pPr>
          </w:p>
        </w:tc>
        <w:tc>
          <w:tcPr>
            <w:tcW w:w="340" w:type="dxa"/>
            <w:shd w:val="clear" w:color="auto" w:fill="auto"/>
          </w:tcPr>
          <w:p w:rsidR="00A47E13" w:rsidRPr="000119EC" w:rsidRDefault="00A47E13" w:rsidP="00537E80">
            <w:pPr>
              <w:spacing w:line="264" w:lineRule="auto"/>
              <w:rPr>
                <w:rFonts w:asciiTheme="minorHAnsi" w:hAnsiTheme="minorHAnsi"/>
                <w:color w:val="auto"/>
              </w:rPr>
            </w:pPr>
          </w:p>
        </w:tc>
        <w:tc>
          <w:tcPr>
            <w:tcW w:w="2977" w:type="dxa"/>
            <w:shd w:val="clear" w:color="auto" w:fill="auto"/>
          </w:tcPr>
          <w:p w:rsidR="00A47E13" w:rsidRPr="000119EC" w:rsidRDefault="00A47E13" w:rsidP="00537E80">
            <w:pPr>
              <w:spacing w:line="264" w:lineRule="auto"/>
              <w:rPr>
                <w:rFonts w:asciiTheme="minorHAnsi" w:hAnsiTheme="minorHAnsi"/>
                <w:color w:val="auto"/>
              </w:rPr>
            </w:pPr>
          </w:p>
        </w:tc>
        <w:tc>
          <w:tcPr>
            <w:tcW w:w="3906" w:type="dxa"/>
            <w:vMerge/>
            <w:shd w:val="clear" w:color="auto" w:fill="auto"/>
          </w:tcPr>
          <w:p w:rsidR="00A47E13" w:rsidRPr="000119EC" w:rsidRDefault="00A47E13" w:rsidP="00537E80">
            <w:pPr>
              <w:spacing w:line="264" w:lineRule="auto"/>
              <w:rPr>
                <w:rFonts w:asciiTheme="minorHAnsi" w:hAnsiTheme="minorHAnsi"/>
                <w:color w:val="auto"/>
              </w:rPr>
            </w:pPr>
          </w:p>
        </w:tc>
      </w:tr>
    </w:tbl>
    <w:p w:rsidR="003160ED" w:rsidRPr="00EF5DC8" w:rsidRDefault="00AB1A1F" w:rsidP="00EF5DC8">
      <w:pPr>
        <w:spacing w:line="259" w:lineRule="auto"/>
        <w:ind w:left="-426"/>
        <w:rPr>
          <w:rFonts w:asciiTheme="minorHAnsi" w:hAnsiTheme="minorHAnsi"/>
          <w:b/>
          <w:color w:val="auto"/>
        </w:rPr>
      </w:pPr>
      <w:r w:rsidRPr="00EF5DC8">
        <w:rPr>
          <w:rFonts w:asciiTheme="minorHAnsi" w:hAnsiTheme="minorHAnsi"/>
          <w:b/>
          <w:color w:val="auto"/>
        </w:rPr>
        <w:t>Θ</w:t>
      </w:r>
      <w:r w:rsidR="00EF5DC8">
        <w:rPr>
          <w:rFonts w:asciiTheme="minorHAnsi" w:hAnsiTheme="minorHAnsi"/>
          <w:b/>
          <w:color w:val="auto"/>
        </w:rPr>
        <w:t>έμα</w:t>
      </w:r>
      <w:r w:rsidRPr="00EF5DC8">
        <w:rPr>
          <w:rFonts w:asciiTheme="minorHAnsi" w:hAnsiTheme="minorHAnsi"/>
          <w:b/>
          <w:color w:val="auto"/>
        </w:rPr>
        <w:t xml:space="preserve">: </w:t>
      </w:r>
      <w:r w:rsidR="005B61D1">
        <w:rPr>
          <w:rFonts w:asciiTheme="minorHAnsi" w:hAnsiTheme="minorHAnsi"/>
          <w:b/>
          <w:color w:val="auto"/>
        </w:rPr>
        <w:t>Ολοκλήρωση διαδικασίας α</w:t>
      </w:r>
      <w:r w:rsidR="001062C1" w:rsidRPr="00EF5DC8">
        <w:rPr>
          <w:rFonts w:asciiTheme="minorHAnsi" w:hAnsiTheme="minorHAnsi"/>
          <w:b/>
          <w:color w:val="auto"/>
        </w:rPr>
        <w:t>ξιολόγηση</w:t>
      </w:r>
      <w:r w:rsidR="005B61D1">
        <w:rPr>
          <w:rFonts w:asciiTheme="minorHAnsi" w:hAnsiTheme="minorHAnsi"/>
          <w:b/>
          <w:color w:val="auto"/>
        </w:rPr>
        <w:t>ς</w:t>
      </w:r>
      <w:r w:rsidR="001062C1" w:rsidRPr="00EF5DC8">
        <w:rPr>
          <w:rFonts w:asciiTheme="minorHAnsi" w:hAnsiTheme="minorHAnsi"/>
          <w:b/>
          <w:color w:val="auto"/>
        </w:rPr>
        <w:t xml:space="preserve"> σύμφωνα με τις διατάξεις του ν</w:t>
      </w:r>
      <w:r w:rsidRPr="00EF5DC8">
        <w:rPr>
          <w:rFonts w:asciiTheme="minorHAnsi" w:hAnsiTheme="minorHAnsi"/>
          <w:b/>
          <w:color w:val="auto"/>
        </w:rPr>
        <w:t>.</w:t>
      </w:r>
      <w:r w:rsidR="003160ED" w:rsidRPr="00EF5DC8">
        <w:rPr>
          <w:rFonts w:asciiTheme="minorHAnsi" w:hAnsiTheme="minorHAnsi"/>
          <w:b/>
          <w:color w:val="auto"/>
        </w:rPr>
        <w:t xml:space="preserve"> 4369/2016</w:t>
      </w:r>
    </w:p>
    <w:p w:rsidR="003160ED" w:rsidRPr="00EF5DC8" w:rsidRDefault="003160ED" w:rsidP="00EF5DC8">
      <w:pPr>
        <w:spacing w:line="259" w:lineRule="auto"/>
        <w:ind w:left="-426"/>
        <w:rPr>
          <w:rFonts w:asciiTheme="minorHAnsi" w:hAnsiTheme="minorHAnsi"/>
          <w:color w:val="auto"/>
        </w:rPr>
      </w:pPr>
    </w:p>
    <w:p w:rsidR="00B23047" w:rsidRPr="00AE5E41" w:rsidRDefault="00B23047" w:rsidP="00AE5E41">
      <w:pPr>
        <w:spacing w:line="259" w:lineRule="auto"/>
        <w:ind w:left="-426"/>
        <w:jc w:val="both"/>
        <w:rPr>
          <w:rFonts w:asciiTheme="minorHAnsi" w:hAnsiTheme="minorHAnsi"/>
        </w:rPr>
      </w:pPr>
      <w:r w:rsidRPr="00AE5E41">
        <w:rPr>
          <w:rFonts w:asciiTheme="minorHAnsi" w:hAnsiTheme="minorHAnsi"/>
        </w:rPr>
        <w:t>Με τις διατάξεις των άρθρων 14-24 του ΜΕΡΟΥΣ Β’-«ΣΥΣΤΗΜΑ ΑΞΙΟΛΟΓΗΣΗΣ» του ν. 4369/2016 (Α’ 33) εισήχθη νέο σύστημα αξιολόγησης. Το πεδίο εφαρμογής του νέου αυτού συστήματος εξειδικεύεται στο άρθρο 14 του νόμου αυτού. Κατ’ εφαρμογή των ανωτέρων διατάξεων, έχει εκδοθεί η αριθ.</w:t>
      </w:r>
      <w:r w:rsidR="00AE5E41">
        <w:rPr>
          <w:rFonts w:asciiTheme="minorHAnsi" w:hAnsiTheme="minorHAnsi"/>
        </w:rPr>
        <w:t xml:space="preserve"> </w:t>
      </w:r>
      <w:proofErr w:type="spellStart"/>
      <w:r w:rsidRPr="00AE5E41">
        <w:rPr>
          <w:rFonts w:asciiTheme="minorHAnsi" w:hAnsiTheme="minorHAnsi"/>
        </w:rPr>
        <w:t>πρωτ</w:t>
      </w:r>
      <w:proofErr w:type="spellEnd"/>
      <w:r w:rsidRPr="00AE5E41">
        <w:rPr>
          <w:rFonts w:asciiTheme="minorHAnsi" w:hAnsiTheme="minorHAnsi"/>
        </w:rPr>
        <w:t>. ΔΙΔΑΔ/Φ.32.14/750/οικ.32768/22-12-2016 (Β’ 4434/2016) υπουργική απόφαση «</w:t>
      </w:r>
      <w:r w:rsidRPr="00AE5E41">
        <w:rPr>
          <w:rFonts w:asciiTheme="minorHAnsi" w:hAnsiTheme="minorHAnsi"/>
          <w:i/>
        </w:rPr>
        <w:t>Καθορισμός της μορφής και του περιεχομένου των Εντύπων Έκθεσης Αξιολόγησης σύμφωνα με τις διατάξεις του ν.4369/2016</w:t>
      </w:r>
      <w:r w:rsidRPr="00AE5E41">
        <w:rPr>
          <w:rFonts w:asciiTheme="minorHAnsi" w:hAnsiTheme="minorHAnsi"/>
        </w:rPr>
        <w:t>» και οι αριθ.</w:t>
      </w:r>
      <w:r w:rsidR="00AE5E41">
        <w:rPr>
          <w:rFonts w:asciiTheme="minorHAnsi" w:hAnsiTheme="minorHAnsi"/>
        </w:rPr>
        <w:t xml:space="preserve"> </w:t>
      </w:r>
      <w:proofErr w:type="spellStart"/>
      <w:r w:rsidRPr="00AE5E41">
        <w:rPr>
          <w:rFonts w:asciiTheme="minorHAnsi" w:hAnsiTheme="minorHAnsi"/>
        </w:rPr>
        <w:t>πρωτ</w:t>
      </w:r>
      <w:proofErr w:type="spellEnd"/>
      <w:r w:rsidRPr="00AE5E41">
        <w:rPr>
          <w:rFonts w:asciiTheme="minorHAnsi" w:hAnsiTheme="minorHAnsi"/>
        </w:rPr>
        <w:t>. ΔΙΔΑΔ/Φ.32.14/753/οικ.7513/03-03-2017 (ΑΔΑ: ΨΩ5Κ465ΧΘΨ-ΠΥΒ) και ΔΙΔΑΔ/Φ.32.14/758/οικ.17259/26-05-2017 (ΑΔΑ: 67IP465ΧΘΨ-ΛM8) σχετικές εγκύκλιοι της Υπηρεσίας μας.</w:t>
      </w:r>
    </w:p>
    <w:p w:rsidR="00AE5E41" w:rsidRDefault="00AE5E41" w:rsidP="00AE5E41">
      <w:pPr>
        <w:spacing w:line="259" w:lineRule="auto"/>
        <w:ind w:left="-426"/>
        <w:jc w:val="both"/>
        <w:rPr>
          <w:rFonts w:asciiTheme="minorHAnsi" w:hAnsiTheme="minorHAnsi"/>
        </w:rPr>
      </w:pPr>
    </w:p>
    <w:p w:rsidR="00B23047" w:rsidRPr="00AE5E41" w:rsidRDefault="00B23047" w:rsidP="00AE5E41">
      <w:pPr>
        <w:spacing w:line="259" w:lineRule="auto"/>
        <w:ind w:left="-426"/>
        <w:jc w:val="both"/>
        <w:rPr>
          <w:rFonts w:asciiTheme="minorHAnsi" w:hAnsiTheme="minorHAnsi"/>
        </w:rPr>
      </w:pPr>
      <w:r w:rsidRPr="00AE5E41">
        <w:rPr>
          <w:rFonts w:asciiTheme="minorHAnsi" w:hAnsiTheme="minorHAnsi"/>
        </w:rPr>
        <w:t xml:space="preserve">Κατόπιν των ανωτέρω και δεδομένης αφενός της ανάγκης να ολοκληρωθεί η διαδικασία </w:t>
      </w:r>
      <w:r w:rsidR="003A144E" w:rsidRPr="0060224B">
        <w:rPr>
          <w:rFonts w:asciiTheme="minorHAnsi" w:hAnsiTheme="minorHAnsi"/>
        </w:rPr>
        <w:t xml:space="preserve">αξιολόγησης </w:t>
      </w:r>
      <w:r w:rsidRPr="0060224B">
        <w:rPr>
          <w:rFonts w:asciiTheme="minorHAnsi" w:hAnsiTheme="minorHAnsi"/>
        </w:rPr>
        <w:t>και αφετέρου</w:t>
      </w:r>
      <w:r w:rsidR="003A144E" w:rsidRPr="0060224B">
        <w:rPr>
          <w:rFonts w:asciiTheme="minorHAnsi" w:hAnsiTheme="minorHAnsi"/>
        </w:rPr>
        <w:t xml:space="preserve"> λόγω</w:t>
      </w:r>
      <w:r w:rsidRPr="0060224B">
        <w:rPr>
          <w:rFonts w:asciiTheme="minorHAnsi" w:hAnsiTheme="minorHAnsi"/>
        </w:rPr>
        <w:t xml:space="preserve"> των αντιδράσεων</w:t>
      </w:r>
      <w:r w:rsidR="003A144E" w:rsidRPr="0060224B">
        <w:rPr>
          <w:rFonts w:asciiTheme="minorHAnsi" w:hAnsiTheme="minorHAnsi"/>
        </w:rPr>
        <w:t>,</w:t>
      </w:r>
      <w:r w:rsidRPr="0060224B">
        <w:rPr>
          <w:rFonts w:asciiTheme="minorHAnsi" w:hAnsiTheme="minorHAnsi"/>
        </w:rPr>
        <w:t xml:space="preserve"> οι οποίες έχουν ανακύψει κατά την εφαρμογή της, κρίνεται αναγκαίο να υπενθυμίσουμε τα κάτωθι σε σχέση με την</w:t>
      </w:r>
      <w:r w:rsidRPr="00AE5E41">
        <w:rPr>
          <w:rFonts w:asciiTheme="minorHAnsi" w:hAnsiTheme="minorHAnsi"/>
        </w:rPr>
        <w:t xml:space="preserve"> ακολουθούμενη πορεία εφαρμογής του νέου συστήματος αξιολόγησης:</w:t>
      </w:r>
    </w:p>
    <w:p w:rsidR="00B23047" w:rsidRPr="00AE5E41" w:rsidRDefault="00B23047" w:rsidP="00AE5E41">
      <w:pPr>
        <w:pStyle w:val="a4"/>
        <w:numPr>
          <w:ilvl w:val="0"/>
          <w:numId w:val="10"/>
        </w:numPr>
        <w:spacing w:line="259" w:lineRule="auto"/>
        <w:ind w:left="-142" w:hanging="284"/>
        <w:jc w:val="both"/>
        <w:rPr>
          <w:rFonts w:asciiTheme="minorHAnsi" w:hAnsiTheme="minorHAnsi"/>
        </w:rPr>
      </w:pPr>
      <w:r w:rsidRPr="00AE5E41">
        <w:rPr>
          <w:rFonts w:asciiTheme="minorHAnsi" w:hAnsiTheme="minorHAnsi"/>
        </w:rPr>
        <w:t>Η αξιολόγηση</w:t>
      </w:r>
      <w:r w:rsidR="003A144E">
        <w:rPr>
          <w:rFonts w:asciiTheme="minorHAnsi" w:hAnsiTheme="minorHAnsi"/>
        </w:rPr>
        <w:t xml:space="preserve"> </w:t>
      </w:r>
      <w:r w:rsidRPr="00AE5E41">
        <w:rPr>
          <w:rFonts w:asciiTheme="minorHAnsi" w:hAnsiTheme="minorHAnsi"/>
        </w:rPr>
        <w:t xml:space="preserve">της δημόσιας διοίκησης αποτελεί βασική προϋπόθεση για την εύρυθμη και αποτελεσματική λειτουργία της και συνεισφέρει στην ποιοτική αναβάθμιση των δημοσίων υπηρεσιών και στην </w:t>
      </w:r>
      <w:r w:rsidRPr="0060224B">
        <w:rPr>
          <w:rFonts w:asciiTheme="minorHAnsi" w:hAnsiTheme="minorHAnsi"/>
        </w:rPr>
        <w:t xml:space="preserve">υποκίνηση </w:t>
      </w:r>
      <w:r w:rsidRPr="00AE5E41">
        <w:rPr>
          <w:rFonts w:asciiTheme="minorHAnsi" w:hAnsiTheme="minorHAnsi"/>
        </w:rPr>
        <w:t>των υπαλλήλων,</w:t>
      </w:r>
    </w:p>
    <w:p w:rsidR="00B23047" w:rsidRPr="00AE5E41" w:rsidRDefault="00B23047" w:rsidP="00AE5E41">
      <w:pPr>
        <w:pStyle w:val="a4"/>
        <w:numPr>
          <w:ilvl w:val="0"/>
          <w:numId w:val="10"/>
        </w:numPr>
        <w:spacing w:line="259" w:lineRule="auto"/>
        <w:ind w:left="-142" w:hanging="284"/>
        <w:jc w:val="both"/>
        <w:rPr>
          <w:rFonts w:asciiTheme="minorHAnsi" w:hAnsiTheme="minorHAnsi"/>
        </w:rPr>
      </w:pPr>
      <w:r w:rsidRPr="00AE5E41">
        <w:rPr>
          <w:rFonts w:asciiTheme="minorHAnsi" w:hAnsiTheme="minorHAnsi"/>
        </w:rPr>
        <w:t>Η αξιολόγηση αποτελεί βασικό εργαλείο για την λογοδοσία των δημόσιων οργανώσεων και φορέων και τον προγραμματισμό της δράσης τους,</w:t>
      </w:r>
    </w:p>
    <w:p w:rsidR="00B23047" w:rsidRPr="00AE5E41" w:rsidRDefault="00B23047" w:rsidP="00AE5E41">
      <w:pPr>
        <w:pStyle w:val="a4"/>
        <w:numPr>
          <w:ilvl w:val="0"/>
          <w:numId w:val="10"/>
        </w:numPr>
        <w:spacing w:line="259" w:lineRule="auto"/>
        <w:ind w:left="-142" w:hanging="284"/>
        <w:jc w:val="both"/>
        <w:rPr>
          <w:rFonts w:asciiTheme="minorHAnsi" w:hAnsiTheme="minorHAnsi"/>
        </w:rPr>
      </w:pPr>
      <w:r w:rsidRPr="00AE5E41">
        <w:rPr>
          <w:rFonts w:asciiTheme="minorHAnsi" w:hAnsiTheme="minorHAnsi"/>
        </w:rPr>
        <w:t xml:space="preserve">Κατοχυρώνει την επαγγελματική υπόσταση των υπαλλήλων, διασφαλίζοντας τη διαρκή </w:t>
      </w:r>
      <w:proofErr w:type="spellStart"/>
      <w:r w:rsidRPr="00AE5E41">
        <w:rPr>
          <w:rFonts w:asciiTheme="minorHAnsi" w:hAnsiTheme="minorHAnsi"/>
        </w:rPr>
        <w:t>επικαιροποίηση</w:t>
      </w:r>
      <w:proofErr w:type="spellEnd"/>
      <w:r w:rsidRPr="00AE5E41">
        <w:rPr>
          <w:rFonts w:asciiTheme="minorHAnsi" w:hAnsiTheme="minorHAnsi"/>
        </w:rPr>
        <w:t xml:space="preserve"> των γνώσεων και των δεξιοτήτων τους,</w:t>
      </w:r>
    </w:p>
    <w:p w:rsidR="00B23047" w:rsidRPr="00AE5E41" w:rsidRDefault="00B23047" w:rsidP="00AE5E41">
      <w:pPr>
        <w:pStyle w:val="a4"/>
        <w:numPr>
          <w:ilvl w:val="0"/>
          <w:numId w:val="10"/>
        </w:numPr>
        <w:spacing w:line="259" w:lineRule="auto"/>
        <w:ind w:left="-142" w:hanging="284"/>
        <w:jc w:val="both"/>
        <w:rPr>
          <w:rFonts w:asciiTheme="minorHAnsi" w:hAnsiTheme="minorHAnsi"/>
        </w:rPr>
      </w:pPr>
      <w:r w:rsidRPr="00AE5E41">
        <w:rPr>
          <w:rFonts w:asciiTheme="minorHAnsi" w:hAnsiTheme="minorHAnsi"/>
        </w:rPr>
        <w:t>Διασφαλίζει τη λειτουργία της δημόσιας διοίκησης με αξιοκρατία.</w:t>
      </w:r>
    </w:p>
    <w:p w:rsidR="00AE5E41" w:rsidRDefault="00AE5E41" w:rsidP="00AE5E41">
      <w:pPr>
        <w:spacing w:line="259" w:lineRule="auto"/>
        <w:ind w:left="-426"/>
        <w:jc w:val="both"/>
        <w:rPr>
          <w:rFonts w:asciiTheme="minorHAnsi" w:hAnsiTheme="minorHAnsi"/>
        </w:rPr>
      </w:pPr>
    </w:p>
    <w:p w:rsidR="00B23047" w:rsidRPr="00AE5E41" w:rsidRDefault="00B23047" w:rsidP="00AE5E41">
      <w:pPr>
        <w:spacing w:line="259" w:lineRule="auto"/>
        <w:ind w:left="-426"/>
        <w:jc w:val="both"/>
        <w:rPr>
          <w:rFonts w:asciiTheme="minorHAnsi" w:hAnsiTheme="minorHAnsi"/>
        </w:rPr>
      </w:pPr>
      <w:r w:rsidRPr="00AE5E41">
        <w:rPr>
          <w:rFonts w:asciiTheme="minorHAnsi" w:hAnsiTheme="minorHAnsi"/>
        </w:rPr>
        <w:t xml:space="preserve">Με την επιστημονική τεκμηρίωση, τον οριζόντιο έλεγχο της διαδικασίας και τη δυνατότητα αναθεώρησης των </w:t>
      </w:r>
      <w:r w:rsidRPr="0060224B">
        <w:rPr>
          <w:rFonts w:asciiTheme="minorHAnsi" w:hAnsiTheme="minorHAnsi"/>
        </w:rPr>
        <w:t>αποτελεσμάτων</w:t>
      </w:r>
      <w:r w:rsidR="003A144E" w:rsidRPr="0060224B">
        <w:rPr>
          <w:rFonts w:asciiTheme="minorHAnsi" w:hAnsiTheme="minorHAnsi"/>
        </w:rPr>
        <w:t xml:space="preserve"> της αξιολόγησης</w:t>
      </w:r>
      <w:r w:rsidRPr="00AE5E41">
        <w:rPr>
          <w:rFonts w:asciiTheme="minorHAnsi" w:hAnsiTheme="minorHAnsi"/>
        </w:rPr>
        <w:t xml:space="preserve">, καταργείται η δυνατότητα αυθαιρεσίας δίνοντας τέλος στις πρακτικές απαξίωσης της δημόσιας διοίκησης και των δημοσίων </w:t>
      </w:r>
      <w:r w:rsidRPr="00AE5E41">
        <w:rPr>
          <w:rFonts w:asciiTheme="minorHAnsi" w:hAnsiTheme="minorHAnsi"/>
        </w:rPr>
        <w:lastRenderedPageBreak/>
        <w:t xml:space="preserve">υπαλλήλων. </w:t>
      </w:r>
      <w:r w:rsidRPr="0060224B">
        <w:rPr>
          <w:rFonts w:asciiTheme="minorHAnsi" w:hAnsiTheme="minorHAnsi"/>
        </w:rPr>
        <w:t>Αντίθετα,</w:t>
      </w:r>
      <w:r w:rsidRPr="00AE5E41">
        <w:rPr>
          <w:rFonts w:asciiTheme="minorHAnsi" w:hAnsiTheme="minorHAnsi"/>
        </w:rPr>
        <w:t xml:space="preserve"> το νέο σύστημα αξιολόγησης είναι από τη φύση του ολιστικό στην προσέγγισή του, συνδεόμενο άρρηκτα με τη συμμετοχή και την ανάδειξη του ανθρώπινου παράγοντα, συνδεόμενο με την εκπαίδευση και κατάρτιση σε αντικείμενα και δεξιότητες του σύγχρονου εργασιακού περιβάλλοντος.</w:t>
      </w:r>
    </w:p>
    <w:p w:rsidR="00AE5E41" w:rsidRDefault="00AE5E41" w:rsidP="00AE5E41">
      <w:pPr>
        <w:spacing w:line="259" w:lineRule="auto"/>
        <w:ind w:left="-426"/>
        <w:jc w:val="both"/>
        <w:rPr>
          <w:rFonts w:asciiTheme="minorHAnsi" w:hAnsiTheme="minorHAnsi"/>
        </w:rPr>
      </w:pPr>
    </w:p>
    <w:p w:rsidR="00B23047" w:rsidRPr="00AE5E41" w:rsidRDefault="00B23047" w:rsidP="00AE5E41">
      <w:pPr>
        <w:spacing w:line="259" w:lineRule="auto"/>
        <w:ind w:left="-426"/>
        <w:jc w:val="both"/>
        <w:rPr>
          <w:rFonts w:asciiTheme="minorHAnsi" w:hAnsiTheme="minorHAnsi"/>
        </w:rPr>
      </w:pPr>
      <w:r w:rsidRPr="00AE5E41">
        <w:rPr>
          <w:rFonts w:asciiTheme="minorHAnsi" w:hAnsiTheme="minorHAnsi"/>
        </w:rPr>
        <w:t>Είναι προφανές ότι η αξιολόγηση στη δημόσια διοίκηση είναι προς όφελος όχι μόνο των δημοσίων υπαλλήλων και των δημόσιων οργανώσεων, αλλά και της ίδιας της κοινωνίας, η οποία προσδοκά την αναβάθμιση των παρεχόμενων  δημόσιων αγαθών και υπηρεσιών και τη βελτίωση της κατανομής των πόρων. Για το λόγο αυτό, κατανοώντας τις όποιες επιφυλάξεις έχουν ανακύψει εξαιτίας προηγούμενων συστημάτων αξιολόγησης και τη μη έγκυρη πληροφόρηση αρκετών συνδικαλιστικών φορέων για το περιεχόμενο του ν. 4369/2016 (Α’ 33), παρακαλούμε τις αρμόδιες Διευθύνσεις Προσωπικού, αποδέκτες της παρούσας, να διανείμουν αμελλητί – με απόδειξη – τα έντυπα αξιολόγησης στους υπαλλήλους που υπάγονται στο σύστημα αξιολόγησης του ν.4369/2016 και να μεριμνήσουν για την άμεση ολοκλήρωση της διαδικασίας αξιολόγησης. Όπου αυτό είναι εφικτό, παρακαλούμε να προηγηθεί η κατά το άρθρο 23 του ν.4369/2016 διαδικασία της σύγκλησης των Ολομελειών Διεύθυνσης και Τμήματος.</w:t>
      </w:r>
    </w:p>
    <w:p w:rsidR="00AE5E41" w:rsidRDefault="00AE5E41" w:rsidP="00AE5E41">
      <w:pPr>
        <w:spacing w:line="259" w:lineRule="auto"/>
        <w:ind w:left="-426"/>
        <w:jc w:val="both"/>
        <w:rPr>
          <w:rFonts w:asciiTheme="minorHAnsi" w:hAnsiTheme="minorHAnsi"/>
        </w:rPr>
      </w:pPr>
    </w:p>
    <w:p w:rsidR="003A144E" w:rsidRDefault="00B23047" w:rsidP="00AE5E41">
      <w:pPr>
        <w:spacing w:line="259" w:lineRule="auto"/>
        <w:ind w:left="-426"/>
        <w:jc w:val="both"/>
        <w:rPr>
          <w:rFonts w:asciiTheme="minorHAnsi" w:hAnsiTheme="minorHAnsi"/>
          <w:color w:val="auto"/>
        </w:rPr>
      </w:pPr>
      <w:r w:rsidRPr="00AE5E41">
        <w:rPr>
          <w:rFonts w:asciiTheme="minorHAnsi" w:hAnsiTheme="minorHAnsi"/>
        </w:rPr>
        <w:t xml:space="preserve">Υπενθυμίζεται ότι τα Έντυπα Αξιολόγησης διατίθενται από το Εθνικό Τυπογραφείο, κατόπιν αιτήματος των Υπηρεσιών. </w:t>
      </w:r>
      <w:r w:rsidRPr="009608B4">
        <w:rPr>
          <w:rFonts w:asciiTheme="minorHAnsi" w:hAnsiTheme="minorHAnsi"/>
          <w:color w:val="auto"/>
        </w:rPr>
        <w:t>Επίσης αποτελούν και αναπόσπαστο μέρος της σχετικής αρ. ΔΙΔΑΔ/Φ.32.14/750/οικ.32768/22-12-2016 (Β’ 4434/2016) υπουργικής απόφασης «</w:t>
      </w:r>
      <w:r w:rsidRPr="009608B4">
        <w:rPr>
          <w:rFonts w:asciiTheme="minorHAnsi" w:hAnsiTheme="minorHAnsi"/>
          <w:i/>
          <w:color w:val="auto"/>
        </w:rPr>
        <w:t>Καθορισμός της μορφής και του περιεχομένου των Εντύπων Έκθεσης Αξιολόγησης σύμφωνα με τις διατάξεις του ν.4369/2016</w:t>
      </w:r>
      <w:r w:rsidRPr="009608B4">
        <w:rPr>
          <w:rFonts w:asciiTheme="minorHAnsi" w:hAnsiTheme="minorHAnsi"/>
          <w:color w:val="auto"/>
        </w:rPr>
        <w:t>», η οποία</w:t>
      </w:r>
      <w:r w:rsidR="003A144E">
        <w:rPr>
          <w:rFonts w:asciiTheme="minorHAnsi" w:hAnsiTheme="minorHAnsi"/>
          <w:color w:val="auto"/>
        </w:rPr>
        <w:t xml:space="preserve"> </w:t>
      </w:r>
      <w:r w:rsidRPr="009608B4">
        <w:rPr>
          <w:rFonts w:asciiTheme="minorHAnsi" w:hAnsiTheme="minorHAnsi"/>
          <w:color w:val="auto"/>
        </w:rPr>
        <w:t>έχει αναρτηθεί στην ιστοσελίδα του Υπουργείου</w:t>
      </w:r>
      <w:r w:rsidR="00AE5E41" w:rsidRPr="009608B4">
        <w:rPr>
          <w:rFonts w:asciiTheme="minorHAnsi" w:hAnsiTheme="minorHAnsi"/>
          <w:color w:val="auto"/>
        </w:rPr>
        <w:t xml:space="preserve"> </w:t>
      </w:r>
      <w:r w:rsidR="00AE5E41" w:rsidRPr="0060224B">
        <w:rPr>
          <w:rFonts w:asciiTheme="minorHAnsi" w:hAnsiTheme="minorHAnsi"/>
          <w:color w:val="auto"/>
        </w:rPr>
        <w:t>Διοικητικής Ανασυγκρότησης</w:t>
      </w:r>
      <w:r w:rsidRPr="009608B4">
        <w:rPr>
          <w:rFonts w:asciiTheme="minorHAnsi" w:hAnsiTheme="minorHAnsi"/>
          <w:color w:val="auto"/>
        </w:rPr>
        <w:t xml:space="preserve"> </w:t>
      </w:r>
      <w:r w:rsidR="00AE5E41" w:rsidRPr="009608B4">
        <w:rPr>
          <w:rFonts w:asciiTheme="minorHAnsi" w:hAnsiTheme="minorHAnsi"/>
          <w:color w:val="auto"/>
        </w:rPr>
        <w:t>(</w:t>
      </w:r>
      <w:proofErr w:type="spellStart"/>
      <w:r w:rsidRPr="009608B4">
        <w:rPr>
          <w:rFonts w:asciiTheme="minorHAnsi" w:hAnsiTheme="minorHAnsi"/>
          <w:color w:val="auto"/>
        </w:rPr>
        <w:t>www</w:t>
      </w:r>
      <w:proofErr w:type="spellEnd"/>
      <w:r w:rsidRPr="009608B4">
        <w:rPr>
          <w:rFonts w:asciiTheme="minorHAnsi" w:hAnsiTheme="minorHAnsi"/>
          <w:color w:val="auto"/>
        </w:rPr>
        <w:t>.</w:t>
      </w:r>
      <w:proofErr w:type="spellStart"/>
      <w:r w:rsidR="00AE5E41" w:rsidRPr="009608B4">
        <w:rPr>
          <w:rFonts w:asciiTheme="minorHAnsi" w:hAnsiTheme="minorHAnsi"/>
          <w:color w:val="auto"/>
          <w:lang w:val="en-US"/>
        </w:rPr>
        <w:t>minadmin</w:t>
      </w:r>
      <w:proofErr w:type="spellEnd"/>
      <w:r w:rsidRPr="009608B4">
        <w:rPr>
          <w:rFonts w:asciiTheme="minorHAnsi" w:hAnsiTheme="minorHAnsi"/>
          <w:color w:val="auto"/>
        </w:rPr>
        <w:t>.</w:t>
      </w:r>
      <w:proofErr w:type="spellStart"/>
      <w:r w:rsidRPr="009608B4">
        <w:rPr>
          <w:rFonts w:asciiTheme="minorHAnsi" w:hAnsiTheme="minorHAnsi"/>
          <w:color w:val="auto"/>
        </w:rPr>
        <w:t>gov.gr</w:t>
      </w:r>
      <w:proofErr w:type="spellEnd"/>
      <w:r w:rsidR="00AE5E41" w:rsidRPr="009608B4">
        <w:rPr>
          <w:rFonts w:asciiTheme="minorHAnsi" w:hAnsiTheme="minorHAnsi"/>
          <w:color w:val="auto"/>
        </w:rPr>
        <w:t>),</w:t>
      </w:r>
      <w:r w:rsidRPr="009608B4">
        <w:rPr>
          <w:rFonts w:asciiTheme="minorHAnsi" w:hAnsiTheme="minorHAnsi"/>
          <w:color w:val="auto"/>
        </w:rPr>
        <w:t xml:space="preserve"> στη διαδρομή «Διοικητική Ανασυγκρότηση</w:t>
      </w:r>
      <w:r w:rsidR="003A144E">
        <w:rPr>
          <w:rFonts w:asciiTheme="minorHAnsi" w:hAnsiTheme="minorHAnsi"/>
          <w:color w:val="auto"/>
        </w:rPr>
        <w:t xml:space="preserve"> </w:t>
      </w:r>
      <w:r w:rsidRPr="009608B4">
        <w:rPr>
          <w:rFonts w:asciiTheme="minorHAnsi" w:hAnsiTheme="minorHAnsi"/>
          <w:color w:val="auto"/>
        </w:rPr>
        <w:t>/</w:t>
      </w:r>
      <w:r w:rsidR="003A144E">
        <w:rPr>
          <w:rFonts w:asciiTheme="minorHAnsi" w:hAnsiTheme="minorHAnsi"/>
          <w:color w:val="auto"/>
        </w:rPr>
        <w:t xml:space="preserve"> </w:t>
      </w:r>
      <w:r w:rsidRPr="009608B4">
        <w:rPr>
          <w:rFonts w:asciiTheme="minorHAnsi" w:hAnsiTheme="minorHAnsi"/>
          <w:color w:val="auto"/>
        </w:rPr>
        <w:t>Ανθρώπινο Δυναμικό</w:t>
      </w:r>
      <w:r w:rsidR="003A144E">
        <w:rPr>
          <w:rFonts w:asciiTheme="minorHAnsi" w:hAnsiTheme="minorHAnsi"/>
          <w:color w:val="auto"/>
        </w:rPr>
        <w:t xml:space="preserve"> </w:t>
      </w:r>
      <w:r w:rsidRPr="009608B4">
        <w:rPr>
          <w:rFonts w:asciiTheme="minorHAnsi" w:hAnsiTheme="minorHAnsi"/>
          <w:color w:val="auto"/>
        </w:rPr>
        <w:t>/</w:t>
      </w:r>
      <w:r w:rsidR="003A144E">
        <w:rPr>
          <w:rFonts w:asciiTheme="minorHAnsi" w:hAnsiTheme="minorHAnsi"/>
          <w:color w:val="auto"/>
        </w:rPr>
        <w:t xml:space="preserve"> </w:t>
      </w:r>
      <w:r w:rsidRPr="009608B4">
        <w:rPr>
          <w:rFonts w:asciiTheme="minorHAnsi" w:hAnsiTheme="minorHAnsi"/>
          <w:color w:val="auto"/>
        </w:rPr>
        <w:t xml:space="preserve">Αξιολόγηση». </w:t>
      </w:r>
    </w:p>
    <w:p w:rsidR="003A144E" w:rsidRDefault="003A144E" w:rsidP="00AE5E41">
      <w:pPr>
        <w:spacing w:line="259" w:lineRule="auto"/>
        <w:ind w:left="-426"/>
        <w:jc w:val="both"/>
        <w:rPr>
          <w:rFonts w:asciiTheme="minorHAnsi" w:hAnsiTheme="minorHAnsi"/>
          <w:color w:val="auto"/>
        </w:rPr>
      </w:pPr>
    </w:p>
    <w:p w:rsidR="00B23047" w:rsidRPr="00AE5E41" w:rsidRDefault="003A144E" w:rsidP="00AE5E41">
      <w:pPr>
        <w:spacing w:line="259" w:lineRule="auto"/>
        <w:ind w:left="-426"/>
        <w:jc w:val="both"/>
        <w:rPr>
          <w:rFonts w:asciiTheme="minorHAnsi" w:hAnsiTheme="minorHAnsi"/>
        </w:rPr>
      </w:pPr>
      <w:r>
        <w:rPr>
          <w:rFonts w:asciiTheme="minorHAnsi" w:hAnsiTheme="minorHAnsi"/>
          <w:color w:val="auto"/>
        </w:rPr>
        <w:t>Ο</w:t>
      </w:r>
      <w:r w:rsidR="00B23047" w:rsidRPr="009608B4">
        <w:rPr>
          <w:rFonts w:asciiTheme="minorHAnsi" w:hAnsiTheme="minorHAnsi"/>
          <w:color w:val="auto"/>
        </w:rPr>
        <w:t xml:space="preserve">ι Διευθύνσεις Διοικητικού-Προσωπικού </w:t>
      </w:r>
      <w:r>
        <w:rPr>
          <w:rFonts w:asciiTheme="minorHAnsi" w:hAnsiTheme="minorHAnsi"/>
          <w:color w:val="auto"/>
        </w:rPr>
        <w:t>π</w:t>
      </w:r>
      <w:r w:rsidR="00B23047" w:rsidRPr="00AE5E41">
        <w:rPr>
          <w:rFonts w:asciiTheme="minorHAnsi" w:hAnsiTheme="minorHAnsi"/>
        </w:rPr>
        <w:t xml:space="preserve">αρακαλούνται, </w:t>
      </w:r>
      <w:r w:rsidR="00B23047" w:rsidRPr="00AE5E41">
        <w:rPr>
          <w:rFonts w:asciiTheme="minorHAnsi" w:hAnsiTheme="minorHAnsi"/>
          <w:b/>
        </w:rPr>
        <w:t>έως την</w:t>
      </w:r>
      <w:r w:rsidR="00AE5E41" w:rsidRPr="00AE5E41">
        <w:rPr>
          <w:rFonts w:asciiTheme="minorHAnsi" w:hAnsiTheme="minorHAnsi"/>
          <w:b/>
        </w:rPr>
        <w:t xml:space="preserve"> Τρίτη 8 Αυγούστου 2017</w:t>
      </w:r>
      <w:r w:rsidR="00B23047" w:rsidRPr="00AE5E41">
        <w:rPr>
          <w:rFonts w:asciiTheme="minorHAnsi" w:hAnsiTheme="minorHAnsi"/>
        </w:rPr>
        <w:t>, να αποστείλουν στην Υπηρεσία μας συγκεντρωτικά στοιχεία αναφορικά με την εφαρμογή των διαδικασιών της αξιολόγησης των υπαλλήλων τους</w:t>
      </w:r>
      <w:r w:rsidR="00B23047" w:rsidRPr="0060224B">
        <w:rPr>
          <w:rFonts w:asciiTheme="minorHAnsi" w:hAnsiTheme="minorHAnsi"/>
        </w:rPr>
        <w:t>.</w:t>
      </w:r>
      <w:r w:rsidR="00AE5E41" w:rsidRPr="0060224B">
        <w:rPr>
          <w:rFonts w:asciiTheme="minorHAnsi" w:hAnsiTheme="minorHAnsi"/>
        </w:rPr>
        <w:t xml:space="preserve"> </w:t>
      </w:r>
      <w:r w:rsidRPr="0060224B">
        <w:rPr>
          <w:rFonts w:asciiTheme="minorHAnsi" w:hAnsiTheme="minorHAnsi"/>
        </w:rPr>
        <w:t>Επισημαίνεται ότι τα ως άνω στοιχεία</w:t>
      </w:r>
      <w:r w:rsidR="00B23047" w:rsidRPr="0060224B">
        <w:rPr>
          <w:rFonts w:asciiTheme="minorHAnsi" w:hAnsiTheme="minorHAnsi"/>
        </w:rPr>
        <w:t xml:space="preserve"> θα αποστέλλονται από όλους τους φορείς αποκλ</w:t>
      </w:r>
      <w:r w:rsidR="00B23047" w:rsidRPr="00AE5E41">
        <w:rPr>
          <w:rFonts w:asciiTheme="minorHAnsi" w:hAnsiTheme="minorHAnsi"/>
        </w:rPr>
        <w:t>ειστικά στο Υπουργείο που τους εποπτεύει, το οποίο ακολούθως θα αποστείλει στην Υπηρεσία μας συγκεντρωτικά τα ανωτέρω στοιχεία. Οι Διευθύνσεις Διοικητικού/Προσωπικού παρακαλούνται να κοινοποιήσουν, με κάθε πρόσφορο τρόπο, την παρούσα σε όλους τους υπαλλήλους αρμοδιότητάς τους καθώς και στους φορείς που εποπτεύουν.</w:t>
      </w:r>
    </w:p>
    <w:p w:rsidR="00AE5E41" w:rsidRDefault="00AE5E41" w:rsidP="00AE5E41">
      <w:pPr>
        <w:spacing w:line="259" w:lineRule="auto"/>
        <w:ind w:left="-426"/>
        <w:jc w:val="both"/>
        <w:rPr>
          <w:rFonts w:asciiTheme="minorHAnsi" w:hAnsiTheme="minorHAnsi"/>
        </w:rPr>
      </w:pPr>
    </w:p>
    <w:p w:rsidR="00B23047" w:rsidRPr="00AE5E41" w:rsidRDefault="00B23047" w:rsidP="00AE5E41">
      <w:pPr>
        <w:spacing w:line="259" w:lineRule="auto"/>
        <w:ind w:left="-426"/>
        <w:jc w:val="both"/>
        <w:rPr>
          <w:rFonts w:asciiTheme="minorHAnsi" w:hAnsiTheme="minorHAnsi"/>
        </w:rPr>
      </w:pPr>
      <w:r w:rsidRPr="00AE5E41">
        <w:rPr>
          <w:rFonts w:asciiTheme="minorHAnsi" w:hAnsiTheme="minorHAnsi"/>
        </w:rPr>
        <w:t xml:space="preserve">Τέλος, καθίσταται σαφές ότι η διαδικασία αξιολόγησης, η οποία εκκίνησε με την κατάθεση των τροποποιήσεων των Οργανογραμμάτων των Υπουργείων και άλλων δημόσιων φορέων και συνεχίζει με την αξιολόγηση του προσωπικού των δημοσίων οργανώσεων, αποτελεί αναπόσπαστο μέρος άλλων εφαπτόμενων δράσεων για την </w:t>
      </w:r>
      <w:proofErr w:type="spellStart"/>
      <w:r w:rsidRPr="00AE5E41">
        <w:rPr>
          <w:rFonts w:asciiTheme="minorHAnsi" w:hAnsiTheme="minorHAnsi"/>
        </w:rPr>
        <w:t>αποκομματικοποίηση</w:t>
      </w:r>
      <w:proofErr w:type="spellEnd"/>
      <w:r w:rsidRPr="00AE5E41">
        <w:rPr>
          <w:rFonts w:asciiTheme="minorHAnsi" w:hAnsiTheme="minorHAnsi"/>
        </w:rPr>
        <w:t xml:space="preserve">, τον εκδημοκρατισμό και την ποιοτική αναβάθμιση της δημόσιας διοίκησης, όπως το σύστημα κινητικότητας, το Εθνικό Μητρώο Επιτελικών Στελεχών και το σύστημα επιλογής προϊσταμένων εν γένει. Συνεπώς, η όποια παρακώλυση στην εφαρμογή </w:t>
      </w:r>
      <w:r w:rsidR="003A144E">
        <w:rPr>
          <w:rFonts w:asciiTheme="minorHAnsi" w:hAnsiTheme="minorHAnsi"/>
        </w:rPr>
        <w:t xml:space="preserve">της </w:t>
      </w:r>
      <w:r w:rsidR="003A144E" w:rsidRPr="0060224B">
        <w:rPr>
          <w:rFonts w:asciiTheme="minorHAnsi" w:hAnsiTheme="minorHAnsi"/>
        </w:rPr>
        <w:t>αξιολόγησης</w:t>
      </w:r>
      <w:r w:rsidRPr="00AE5E41">
        <w:rPr>
          <w:rFonts w:asciiTheme="minorHAnsi" w:hAnsiTheme="minorHAnsi"/>
        </w:rPr>
        <w:t xml:space="preserve"> συνεπάγεται την ανάγκη για πιθανές περαιτέρω ρυθμίσεις στα λοιπά διασυνδεόμενα πεδία. </w:t>
      </w:r>
      <w:r w:rsidRPr="00AE5E41">
        <w:rPr>
          <w:rFonts w:asciiTheme="minorHAnsi" w:hAnsiTheme="minorHAnsi"/>
        </w:rPr>
        <w:lastRenderedPageBreak/>
        <w:t xml:space="preserve">Η απαίτηση της κοινωνίας και των ίδιων των δημοσίων υπαλλήλων για μια νέα, αξιοκρατική, δημοκρατική, αποτελεσματική δημόσια διοίκηση δεν συνιστά </w:t>
      </w:r>
      <w:proofErr w:type="spellStart"/>
      <w:r w:rsidRPr="00AE5E41">
        <w:rPr>
          <w:rFonts w:asciiTheme="minorHAnsi" w:hAnsiTheme="minorHAnsi"/>
        </w:rPr>
        <w:t>μνημονιακή</w:t>
      </w:r>
      <w:proofErr w:type="spellEnd"/>
      <w:r w:rsidRPr="00AE5E41">
        <w:rPr>
          <w:rFonts w:asciiTheme="minorHAnsi" w:hAnsiTheme="minorHAnsi"/>
        </w:rPr>
        <w:t xml:space="preserve"> υποχρέωση αλλά συνταγματική επιταγή.</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4904"/>
      </w:tblGrid>
      <w:tr w:rsidR="000119EC" w:rsidRPr="00EF5DC8" w:rsidTr="005B61D1">
        <w:tc>
          <w:tcPr>
            <w:tcW w:w="4042" w:type="dxa"/>
          </w:tcPr>
          <w:p w:rsidR="00901762" w:rsidRDefault="00901762" w:rsidP="00EF5DC8">
            <w:pPr>
              <w:pStyle w:val="-HTML"/>
              <w:spacing w:line="259" w:lineRule="auto"/>
              <w:rPr>
                <w:rFonts w:asciiTheme="minorHAnsi" w:hAnsiTheme="minorHAnsi"/>
                <w:sz w:val="24"/>
                <w:szCs w:val="24"/>
                <w:lang w:eastAsia="en-US"/>
              </w:rPr>
            </w:pPr>
          </w:p>
          <w:p w:rsidR="00A77430" w:rsidRDefault="00A77430" w:rsidP="00EF5DC8">
            <w:pPr>
              <w:pStyle w:val="-HTML"/>
              <w:spacing w:line="259" w:lineRule="auto"/>
              <w:rPr>
                <w:rFonts w:asciiTheme="minorHAnsi" w:hAnsiTheme="minorHAnsi"/>
                <w:sz w:val="24"/>
                <w:szCs w:val="24"/>
                <w:lang w:eastAsia="en-US"/>
              </w:rPr>
            </w:pPr>
          </w:p>
          <w:p w:rsidR="00A77430" w:rsidRDefault="00A77430" w:rsidP="00EF5DC8">
            <w:pPr>
              <w:pStyle w:val="-HTML"/>
              <w:spacing w:line="259" w:lineRule="auto"/>
              <w:rPr>
                <w:rFonts w:asciiTheme="minorHAnsi" w:hAnsiTheme="minorHAnsi"/>
                <w:sz w:val="24"/>
                <w:szCs w:val="24"/>
                <w:lang w:eastAsia="en-US"/>
              </w:rPr>
            </w:pPr>
          </w:p>
          <w:p w:rsidR="00A77430" w:rsidRDefault="00A77430" w:rsidP="00EF5DC8">
            <w:pPr>
              <w:pStyle w:val="-HTML"/>
              <w:spacing w:line="259" w:lineRule="auto"/>
              <w:rPr>
                <w:rFonts w:asciiTheme="minorHAnsi" w:hAnsiTheme="minorHAnsi"/>
                <w:sz w:val="24"/>
                <w:szCs w:val="24"/>
                <w:lang w:eastAsia="en-US"/>
              </w:rPr>
            </w:pPr>
          </w:p>
          <w:p w:rsidR="00A77430" w:rsidRPr="00EF5DC8" w:rsidRDefault="00A77430" w:rsidP="00EF5DC8">
            <w:pPr>
              <w:pStyle w:val="-HTML"/>
              <w:spacing w:line="259" w:lineRule="auto"/>
              <w:rPr>
                <w:rFonts w:asciiTheme="minorHAnsi" w:hAnsiTheme="minorHAnsi"/>
                <w:sz w:val="24"/>
                <w:szCs w:val="24"/>
                <w:lang w:eastAsia="en-US"/>
              </w:rPr>
            </w:pPr>
          </w:p>
        </w:tc>
        <w:tc>
          <w:tcPr>
            <w:tcW w:w="4904" w:type="dxa"/>
          </w:tcPr>
          <w:p w:rsidR="002604C6" w:rsidRDefault="002604C6" w:rsidP="00EF5DC8">
            <w:pPr>
              <w:pStyle w:val="-HTML"/>
              <w:spacing w:line="259" w:lineRule="auto"/>
              <w:jc w:val="center"/>
              <w:rPr>
                <w:rFonts w:asciiTheme="minorHAnsi" w:hAnsiTheme="minorHAnsi" w:cs="Times New Roman"/>
                <w:b/>
                <w:sz w:val="24"/>
                <w:szCs w:val="24"/>
                <w:lang w:eastAsia="en-US"/>
              </w:rPr>
            </w:pPr>
          </w:p>
          <w:p w:rsidR="00901762" w:rsidRPr="00EF5DC8" w:rsidRDefault="00901762" w:rsidP="00EF5DC8">
            <w:pPr>
              <w:pStyle w:val="-HTML"/>
              <w:spacing w:line="259" w:lineRule="auto"/>
              <w:jc w:val="center"/>
              <w:rPr>
                <w:rFonts w:asciiTheme="minorHAnsi" w:hAnsiTheme="minorHAnsi" w:cs="Times New Roman"/>
                <w:b/>
                <w:sz w:val="24"/>
                <w:szCs w:val="24"/>
                <w:lang w:eastAsia="en-US"/>
              </w:rPr>
            </w:pPr>
            <w:r w:rsidRPr="00EF5DC8">
              <w:rPr>
                <w:rFonts w:asciiTheme="minorHAnsi" w:hAnsiTheme="minorHAnsi" w:cs="Times New Roman"/>
                <w:b/>
                <w:sz w:val="24"/>
                <w:szCs w:val="24"/>
                <w:lang w:eastAsia="en-US"/>
              </w:rPr>
              <w:t xml:space="preserve">Η Υπουργός </w:t>
            </w:r>
          </w:p>
          <w:p w:rsidR="00901762" w:rsidRPr="00EF5DC8" w:rsidRDefault="00901762" w:rsidP="00EF5DC8">
            <w:pPr>
              <w:pStyle w:val="-HTML"/>
              <w:spacing w:line="259" w:lineRule="auto"/>
              <w:jc w:val="center"/>
              <w:rPr>
                <w:rFonts w:asciiTheme="minorHAnsi" w:hAnsiTheme="minorHAnsi" w:cs="Times New Roman"/>
                <w:b/>
                <w:sz w:val="24"/>
                <w:szCs w:val="24"/>
                <w:lang w:eastAsia="en-US"/>
              </w:rPr>
            </w:pPr>
          </w:p>
          <w:p w:rsidR="0088145F" w:rsidRPr="00EF5DC8" w:rsidRDefault="0088145F" w:rsidP="00EF5DC8">
            <w:pPr>
              <w:pStyle w:val="-HTML"/>
              <w:spacing w:line="259" w:lineRule="auto"/>
              <w:jc w:val="center"/>
              <w:rPr>
                <w:rFonts w:asciiTheme="minorHAnsi" w:hAnsiTheme="minorHAnsi" w:cs="Times New Roman"/>
                <w:b/>
                <w:sz w:val="24"/>
                <w:szCs w:val="24"/>
                <w:lang w:eastAsia="en-US"/>
              </w:rPr>
            </w:pPr>
          </w:p>
          <w:p w:rsidR="00901762" w:rsidRPr="00EF5DC8" w:rsidRDefault="00901762" w:rsidP="00EF5DC8">
            <w:pPr>
              <w:pStyle w:val="-HTML"/>
              <w:spacing w:line="259" w:lineRule="auto"/>
              <w:jc w:val="center"/>
              <w:rPr>
                <w:rFonts w:asciiTheme="minorHAnsi" w:hAnsiTheme="minorHAnsi"/>
                <w:sz w:val="24"/>
                <w:szCs w:val="24"/>
                <w:lang w:eastAsia="en-US"/>
              </w:rPr>
            </w:pPr>
            <w:r w:rsidRPr="00EF5DC8">
              <w:rPr>
                <w:rFonts w:asciiTheme="minorHAnsi" w:hAnsiTheme="minorHAnsi" w:cs="Times New Roman"/>
                <w:b/>
                <w:sz w:val="24"/>
                <w:szCs w:val="24"/>
                <w:lang w:eastAsia="en-US"/>
              </w:rPr>
              <w:t>Όλγα Γεροβασίλη</w:t>
            </w:r>
          </w:p>
        </w:tc>
      </w:tr>
    </w:tbl>
    <w:p w:rsidR="002604C6" w:rsidRDefault="002604C6" w:rsidP="00EF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rPr>
          <w:rFonts w:asciiTheme="minorHAnsi" w:hAnsiTheme="minorHAnsi"/>
          <w:b/>
          <w:color w:val="auto"/>
          <w:u w:val="single"/>
        </w:rPr>
      </w:pPr>
    </w:p>
    <w:p w:rsidR="00901762" w:rsidRPr="00EF5DC8" w:rsidRDefault="00901762" w:rsidP="00EF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rPr>
          <w:rFonts w:asciiTheme="minorHAnsi" w:hAnsiTheme="minorHAnsi"/>
          <w:b/>
          <w:color w:val="auto"/>
        </w:rPr>
      </w:pPr>
      <w:r w:rsidRPr="00EF5DC8">
        <w:rPr>
          <w:rFonts w:asciiTheme="minorHAnsi" w:hAnsiTheme="minorHAnsi"/>
          <w:b/>
          <w:color w:val="auto"/>
          <w:u w:val="single"/>
        </w:rPr>
        <w:t>Πίνακας Αποδεκτών</w:t>
      </w:r>
      <w:r w:rsidRPr="00EF5DC8">
        <w:rPr>
          <w:rFonts w:asciiTheme="minorHAnsi" w:hAnsiTheme="minorHAnsi"/>
          <w:b/>
          <w:color w:val="auto"/>
        </w:rPr>
        <w:t xml:space="preserve">: </w:t>
      </w:r>
    </w:p>
    <w:p w:rsidR="00901762" w:rsidRPr="00EF5DC8" w:rsidRDefault="00901762" w:rsidP="00EF5DC8">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jc w:val="both"/>
        <w:rPr>
          <w:rFonts w:asciiTheme="minorHAnsi" w:hAnsiTheme="minorHAnsi"/>
          <w:color w:val="auto"/>
        </w:rPr>
      </w:pPr>
      <w:r w:rsidRPr="00EF5DC8">
        <w:rPr>
          <w:rFonts w:asciiTheme="minorHAnsi" w:hAnsiTheme="minorHAnsi"/>
          <w:color w:val="auto"/>
        </w:rPr>
        <w:t>Όλα τα Υπουργεία:</w:t>
      </w:r>
    </w:p>
    <w:p w:rsidR="00901762" w:rsidRPr="00EF5DC8" w:rsidRDefault="00901762" w:rsidP="004E57D0">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42" w:hanging="208"/>
        <w:jc w:val="both"/>
        <w:rPr>
          <w:rFonts w:asciiTheme="minorHAnsi" w:hAnsiTheme="minorHAnsi"/>
          <w:color w:val="auto"/>
        </w:rPr>
      </w:pPr>
      <w:r w:rsidRPr="00EF5DC8">
        <w:rPr>
          <w:rFonts w:asciiTheme="minorHAnsi" w:hAnsiTheme="minorHAnsi"/>
          <w:color w:val="auto"/>
        </w:rPr>
        <w:t>Γραφεία Υπουργών, Αναπλ</w:t>
      </w:r>
      <w:r w:rsidR="00022344">
        <w:rPr>
          <w:rFonts w:asciiTheme="minorHAnsi" w:hAnsiTheme="minorHAnsi"/>
          <w:color w:val="auto"/>
        </w:rPr>
        <w:t>ηρωτών</w:t>
      </w:r>
      <w:r w:rsidRPr="00EF5DC8">
        <w:rPr>
          <w:rFonts w:asciiTheme="minorHAnsi" w:hAnsiTheme="minorHAnsi"/>
          <w:color w:val="auto"/>
        </w:rPr>
        <w:t xml:space="preserve"> Υπουργών, Υφυπουργών, Γενικών Γραμματέων</w:t>
      </w:r>
    </w:p>
    <w:p w:rsidR="007856B0" w:rsidRDefault="00901762" w:rsidP="004E57D0">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42" w:hanging="208"/>
        <w:jc w:val="both"/>
        <w:rPr>
          <w:rFonts w:asciiTheme="minorHAnsi" w:hAnsiTheme="minorHAnsi"/>
          <w:color w:val="auto"/>
        </w:rPr>
      </w:pPr>
      <w:r w:rsidRPr="007856B0">
        <w:rPr>
          <w:rFonts w:asciiTheme="minorHAnsi" w:hAnsiTheme="minorHAnsi"/>
          <w:color w:val="auto"/>
        </w:rPr>
        <w:t xml:space="preserve">Διευθύνσεις Διοικητικού/Προσωπικού </w:t>
      </w:r>
    </w:p>
    <w:p w:rsidR="00274361" w:rsidRPr="00EF5DC8" w:rsidRDefault="00274361" w:rsidP="00274361">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jc w:val="both"/>
        <w:rPr>
          <w:rFonts w:asciiTheme="minorHAnsi" w:hAnsiTheme="minorHAnsi"/>
          <w:color w:val="auto"/>
        </w:rPr>
      </w:pPr>
      <w:r w:rsidRPr="00EF5DC8">
        <w:rPr>
          <w:rFonts w:asciiTheme="minorHAnsi" w:hAnsiTheme="minorHAnsi"/>
          <w:color w:val="auto"/>
        </w:rPr>
        <w:t>Γενικές και Ειδικές Γραμματείες, Διευθύνσεις Διοικητικού/Προσωπικού</w:t>
      </w:r>
    </w:p>
    <w:p w:rsidR="003A3538" w:rsidRDefault="003A3538" w:rsidP="00EF5DC8">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jc w:val="both"/>
        <w:rPr>
          <w:rFonts w:asciiTheme="minorHAnsi" w:hAnsiTheme="minorHAnsi"/>
          <w:color w:val="auto"/>
        </w:rPr>
      </w:pPr>
      <w:r w:rsidRPr="00EF5DC8">
        <w:rPr>
          <w:rFonts w:asciiTheme="minorHAnsi" w:hAnsiTheme="minorHAnsi"/>
          <w:color w:val="auto"/>
        </w:rPr>
        <w:t>Όλες τις Ανεξάρτητες Αρχές, Διε</w:t>
      </w:r>
      <w:r w:rsidR="00022344">
        <w:rPr>
          <w:rFonts w:asciiTheme="minorHAnsi" w:hAnsiTheme="minorHAnsi"/>
          <w:color w:val="auto"/>
        </w:rPr>
        <w:t>υθύνσεις Διοικητικού/Προσωπικού</w:t>
      </w:r>
    </w:p>
    <w:p w:rsidR="00022344" w:rsidRPr="00EF5DC8" w:rsidRDefault="00022344" w:rsidP="00EF5DC8">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jc w:val="both"/>
        <w:rPr>
          <w:rFonts w:asciiTheme="minorHAnsi" w:hAnsiTheme="minorHAnsi"/>
          <w:color w:val="auto"/>
        </w:rPr>
      </w:pPr>
      <w:r>
        <w:rPr>
          <w:rFonts w:asciiTheme="minorHAnsi" w:hAnsiTheme="minorHAnsi"/>
          <w:color w:val="auto"/>
        </w:rPr>
        <w:t>Όλες τις Αποκεντρωμένες Διοικήσεις</w:t>
      </w:r>
      <w:r w:rsidR="007856B0">
        <w:rPr>
          <w:rFonts w:asciiTheme="minorHAnsi" w:hAnsiTheme="minorHAnsi"/>
          <w:color w:val="auto"/>
        </w:rPr>
        <w:t>, Διευθύνσεις Διοικητικού/Προσωπικού</w:t>
      </w:r>
    </w:p>
    <w:p w:rsidR="00901762" w:rsidRPr="00EF5DC8" w:rsidRDefault="00901762" w:rsidP="00EF5DC8">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jc w:val="both"/>
        <w:rPr>
          <w:rFonts w:asciiTheme="minorHAnsi" w:hAnsiTheme="minorHAnsi"/>
          <w:color w:val="auto"/>
        </w:rPr>
      </w:pPr>
      <w:r w:rsidRPr="00EF5DC8">
        <w:rPr>
          <w:rFonts w:asciiTheme="minorHAnsi" w:hAnsiTheme="minorHAnsi"/>
          <w:color w:val="auto"/>
        </w:rPr>
        <w:t xml:space="preserve">Υπουργείο Εσωτερικών, Γενική Διεύθυνση Αποκέντρωσης και Τοπικής Αυτοδιοίκησης, </w:t>
      </w:r>
      <w:hyperlink r:id="rId9" w:history="1">
        <w:r w:rsidR="00AE5E41" w:rsidRPr="00AE5E41">
          <w:rPr>
            <w:rStyle w:val="-"/>
            <w:rFonts w:asciiTheme="minorHAnsi" w:hAnsiTheme="minorHAnsi"/>
            <w:color w:val="auto"/>
            <w:u w:val="none"/>
          </w:rPr>
          <w:t>info@ypes.gr</w:t>
        </w:r>
      </w:hyperlink>
      <w:r w:rsidRPr="00AE5E41">
        <w:rPr>
          <w:rFonts w:asciiTheme="minorHAnsi" w:hAnsiTheme="minorHAnsi"/>
          <w:color w:val="auto"/>
        </w:rPr>
        <w:t>, για την κ</w:t>
      </w:r>
      <w:r w:rsidRPr="00EF5DC8">
        <w:rPr>
          <w:rFonts w:asciiTheme="minorHAnsi" w:hAnsiTheme="minorHAnsi"/>
          <w:color w:val="auto"/>
        </w:rPr>
        <w:t xml:space="preserve">οινοποίηση στους ΟΤΑ </w:t>
      </w:r>
      <w:proofErr w:type="spellStart"/>
      <w:r w:rsidR="00022344">
        <w:rPr>
          <w:rFonts w:asciiTheme="minorHAnsi" w:hAnsiTheme="minorHAnsi"/>
          <w:color w:val="auto"/>
        </w:rPr>
        <w:t>α΄</w:t>
      </w:r>
      <w:proofErr w:type="spellEnd"/>
      <w:r w:rsidR="00022344">
        <w:rPr>
          <w:rFonts w:asciiTheme="minorHAnsi" w:hAnsiTheme="minorHAnsi"/>
          <w:color w:val="auto"/>
        </w:rPr>
        <w:t xml:space="preserve"> και </w:t>
      </w:r>
      <w:proofErr w:type="spellStart"/>
      <w:r w:rsidRPr="00EF5DC8">
        <w:rPr>
          <w:rFonts w:asciiTheme="minorHAnsi" w:hAnsiTheme="minorHAnsi"/>
          <w:color w:val="auto"/>
        </w:rPr>
        <w:t>β΄</w:t>
      </w:r>
      <w:proofErr w:type="spellEnd"/>
      <w:r w:rsidRPr="00EF5DC8">
        <w:rPr>
          <w:rFonts w:asciiTheme="minorHAnsi" w:hAnsiTheme="minorHAnsi"/>
          <w:color w:val="auto"/>
        </w:rPr>
        <w:t xml:space="preserve"> βαθμού.</w:t>
      </w:r>
    </w:p>
    <w:p w:rsidR="00901762" w:rsidRPr="00EF5DC8" w:rsidRDefault="00901762" w:rsidP="00EF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heme="minorHAnsi" w:hAnsiTheme="minorHAnsi"/>
          <w:color w:val="auto"/>
        </w:rPr>
      </w:pPr>
    </w:p>
    <w:p w:rsidR="00901762" w:rsidRDefault="00901762" w:rsidP="00EF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jc w:val="both"/>
        <w:rPr>
          <w:rFonts w:asciiTheme="minorHAnsi" w:hAnsiTheme="minorHAnsi"/>
          <w:b/>
          <w:color w:val="auto"/>
          <w:u w:val="single"/>
        </w:rPr>
      </w:pPr>
      <w:r w:rsidRPr="00EF5DC8">
        <w:rPr>
          <w:rFonts w:asciiTheme="minorHAnsi" w:hAnsiTheme="minorHAnsi"/>
          <w:b/>
          <w:color w:val="auto"/>
          <w:u w:val="single"/>
        </w:rPr>
        <w:t>Κοινοποίηση:</w:t>
      </w:r>
    </w:p>
    <w:p w:rsidR="00901762" w:rsidRPr="00EF5DC8" w:rsidRDefault="000119EC" w:rsidP="00EF5DC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rPr>
          <w:rFonts w:asciiTheme="minorHAnsi" w:hAnsiTheme="minorHAnsi"/>
          <w:iCs/>
          <w:color w:val="auto"/>
        </w:rPr>
      </w:pPr>
      <w:r w:rsidRPr="00EF5DC8">
        <w:rPr>
          <w:rFonts w:asciiTheme="minorHAnsi" w:hAnsiTheme="minorHAnsi"/>
          <w:iCs/>
          <w:color w:val="auto"/>
        </w:rPr>
        <w:t>Α</w:t>
      </w:r>
      <w:r w:rsidR="001062C1" w:rsidRPr="00EF5DC8">
        <w:rPr>
          <w:rFonts w:asciiTheme="minorHAnsi" w:hAnsiTheme="minorHAnsi"/>
          <w:iCs/>
          <w:color w:val="auto"/>
        </w:rPr>
        <w:t>.</w:t>
      </w:r>
      <w:r w:rsidRPr="00EF5DC8">
        <w:rPr>
          <w:rFonts w:asciiTheme="minorHAnsi" w:hAnsiTheme="minorHAnsi"/>
          <w:iCs/>
          <w:color w:val="auto"/>
        </w:rPr>
        <w:t>Δ</w:t>
      </w:r>
      <w:r w:rsidR="001062C1" w:rsidRPr="00EF5DC8">
        <w:rPr>
          <w:rFonts w:asciiTheme="minorHAnsi" w:hAnsiTheme="minorHAnsi"/>
          <w:iCs/>
          <w:color w:val="auto"/>
        </w:rPr>
        <w:t>.</w:t>
      </w:r>
      <w:r w:rsidRPr="00EF5DC8">
        <w:rPr>
          <w:rFonts w:asciiTheme="minorHAnsi" w:hAnsiTheme="minorHAnsi"/>
          <w:iCs/>
          <w:color w:val="auto"/>
        </w:rPr>
        <w:t>Ε</w:t>
      </w:r>
      <w:r w:rsidR="001062C1" w:rsidRPr="00EF5DC8">
        <w:rPr>
          <w:rFonts w:asciiTheme="minorHAnsi" w:hAnsiTheme="minorHAnsi"/>
          <w:iCs/>
          <w:color w:val="auto"/>
        </w:rPr>
        <w:t>.</w:t>
      </w:r>
      <w:r w:rsidRPr="00EF5DC8">
        <w:rPr>
          <w:rFonts w:asciiTheme="minorHAnsi" w:hAnsiTheme="minorHAnsi"/>
          <w:iCs/>
          <w:color w:val="auto"/>
        </w:rPr>
        <w:t>Δ</w:t>
      </w:r>
      <w:r w:rsidR="001062C1" w:rsidRPr="00EF5DC8">
        <w:rPr>
          <w:rFonts w:asciiTheme="minorHAnsi" w:hAnsiTheme="minorHAnsi"/>
          <w:iCs/>
          <w:color w:val="auto"/>
        </w:rPr>
        <w:t>.</w:t>
      </w:r>
      <w:r w:rsidRPr="00EF5DC8">
        <w:rPr>
          <w:rFonts w:asciiTheme="minorHAnsi" w:hAnsiTheme="minorHAnsi"/>
          <w:iCs/>
          <w:color w:val="auto"/>
        </w:rPr>
        <w:t>Υ</w:t>
      </w:r>
      <w:r w:rsidR="001062C1" w:rsidRPr="00EF5DC8">
        <w:rPr>
          <w:rFonts w:asciiTheme="minorHAnsi" w:hAnsiTheme="minorHAnsi"/>
          <w:iCs/>
          <w:color w:val="auto"/>
        </w:rPr>
        <w:t>.</w:t>
      </w:r>
      <w:r w:rsidRPr="00EF5DC8">
        <w:rPr>
          <w:rFonts w:asciiTheme="minorHAnsi" w:hAnsiTheme="minorHAnsi"/>
          <w:iCs/>
          <w:color w:val="auto"/>
        </w:rPr>
        <w:t>,</w:t>
      </w:r>
      <w:r w:rsidR="001062C1" w:rsidRPr="00EF5DC8">
        <w:rPr>
          <w:rFonts w:asciiTheme="minorHAnsi" w:hAnsiTheme="minorHAnsi"/>
          <w:iCs/>
          <w:color w:val="auto"/>
        </w:rPr>
        <w:t xml:space="preserve"> </w:t>
      </w:r>
      <w:proofErr w:type="spellStart"/>
      <w:r w:rsidRPr="00EF5DC8">
        <w:rPr>
          <w:rFonts w:asciiTheme="minorHAnsi" w:hAnsiTheme="minorHAnsi"/>
          <w:iCs/>
          <w:color w:val="auto"/>
          <w:lang w:val="en-US"/>
        </w:rPr>
        <w:t>adedy</w:t>
      </w:r>
      <w:proofErr w:type="spellEnd"/>
      <w:r w:rsidRPr="00EF5DC8">
        <w:rPr>
          <w:rFonts w:asciiTheme="minorHAnsi" w:hAnsiTheme="minorHAnsi"/>
          <w:iCs/>
          <w:color w:val="auto"/>
        </w:rPr>
        <w:t>@</w:t>
      </w:r>
      <w:proofErr w:type="spellStart"/>
      <w:r w:rsidRPr="00EF5DC8">
        <w:rPr>
          <w:rFonts w:asciiTheme="minorHAnsi" w:hAnsiTheme="minorHAnsi"/>
          <w:iCs/>
          <w:color w:val="auto"/>
          <w:lang w:val="en-US"/>
        </w:rPr>
        <w:t>adedy</w:t>
      </w:r>
      <w:proofErr w:type="spellEnd"/>
      <w:r w:rsidRPr="00EF5DC8">
        <w:rPr>
          <w:rFonts w:asciiTheme="minorHAnsi" w:hAnsiTheme="minorHAnsi"/>
          <w:iCs/>
          <w:color w:val="auto"/>
        </w:rPr>
        <w:t>.</w:t>
      </w:r>
      <w:r w:rsidRPr="00EF5DC8">
        <w:rPr>
          <w:rFonts w:asciiTheme="minorHAnsi" w:hAnsiTheme="minorHAnsi"/>
          <w:iCs/>
          <w:color w:val="auto"/>
          <w:lang w:val="en-US"/>
        </w:rPr>
        <w:t>gr</w:t>
      </w:r>
    </w:p>
    <w:p w:rsidR="00EF5DC8" w:rsidRDefault="00EF5DC8" w:rsidP="00EF5DC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rPr>
          <w:rFonts w:asciiTheme="minorHAnsi" w:hAnsiTheme="minorHAnsi"/>
          <w:color w:val="auto"/>
          <w:u w:val="single"/>
        </w:rPr>
      </w:pPr>
    </w:p>
    <w:p w:rsidR="00901762" w:rsidRPr="00425E34" w:rsidRDefault="00901762" w:rsidP="00EF5DC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rPr>
          <w:rFonts w:asciiTheme="minorHAnsi" w:hAnsiTheme="minorHAnsi"/>
          <w:b/>
          <w:color w:val="auto"/>
        </w:rPr>
      </w:pPr>
      <w:r w:rsidRPr="00425E34">
        <w:rPr>
          <w:rFonts w:asciiTheme="minorHAnsi" w:hAnsiTheme="minorHAnsi"/>
          <w:b/>
          <w:color w:val="auto"/>
          <w:u w:val="single"/>
        </w:rPr>
        <w:t>Εσωτερική Διανομή</w:t>
      </w:r>
      <w:r w:rsidRPr="00425E34">
        <w:rPr>
          <w:rFonts w:asciiTheme="minorHAnsi" w:hAnsiTheme="minorHAnsi"/>
          <w:b/>
          <w:color w:val="auto"/>
        </w:rPr>
        <w:t>:</w:t>
      </w:r>
    </w:p>
    <w:p w:rsidR="00901762" w:rsidRPr="00EF5DC8" w:rsidRDefault="00901762" w:rsidP="00EF5DC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rPr>
          <w:rFonts w:asciiTheme="minorHAnsi" w:hAnsiTheme="minorHAnsi"/>
          <w:color w:val="auto"/>
        </w:rPr>
      </w:pPr>
      <w:r w:rsidRPr="00EF5DC8">
        <w:rPr>
          <w:rFonts w:asciiTheme="minorHAnsi" w:hAnsiTheme="minorHAnsi"/>
          <w:color w:val="auto"/>
        </w:rPr>
        <w:t>Γραφείο Υπουργού</w:t>
      </w:r>
    </w:p>
    <w:p w:rsidR="00901762" w:rsidRPr="00EF5DC8" w:rsidRDefault="00901762" w:rsidP="00EF5DC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rPr>
          <w:rFonts w:asciiTheme="minorHAnsi" w:hAnsiTheme="minorHAnsi"/>
          <w:color w:val="auto"/>
        </w:rPr>
      </w:pPr>
      <w:r w:rsidRPr="00EF5DC8">
        <w:rPr>
          <w:rFonts w:asciiTheme="minorHAnsi" w:hAnsiTheme="minorHAnsi"/>
          <w:color w:val="auto"/>
        </w:rPr>
        <w:t>Γραφείο Γενικού Γραμματέα</w:t>
      </w:r>
    </w:p>
    <w:p w:rsidR="00901762" w:rsidRPr="00EF5DC8" w:rsidRDefault="00901762" w:rsidP="00EF5DC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rPr>
          <w:rFonts w:asciiTheme="minorHAnsi" w:hAnsiTheme="minorHAnsi"/>
          <w:color w:val="auto"/>
        </w:rPr>
      </w:pPr>
      <w:r w:rsidRPr="00EF5DC8">
        <w:rPr>
          <w:rFonts w:asciiTheme="minorHAnsi" w:hAnsiTheme="minorHAnsi"/>
          <w:color w:val="auto"/>
        </w:rPr>
        <w:t>Διεύθυνση Διοικητικών Υπηρεσιών</w:t>
      </w:r>
    </w:p>
    <w:p w:rsidR="00901762" w:rsidRPr="00EF5DC8" w:rsidRDefault="00315D4F" w:rsidP="00EF5DC8">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84"/>
        <w:jc w:val="both"/>
        <w:rPr>
          <w:rFonts w:asciiTheme="minorHAnsi" w:hAnsiTheme="minorHAnsi"/>
          <w:color w:val="auto"/>
        </w:rPr>
      </w:pPr>
      <w:hyperlink r:id="rId10" w:history="1">
        <w:r w:rsidR="00901762" w:rsidRPr="00A10D25">
          <w:rPr>
            <w:rStyle w:val="-"/>
            <w:rFonts w:asciiTheme="minorHAnsi" w:hAnsiTheme="minorHAnsi"/>
            <w:color w:val="auto"/>
            <w:u w:val="none"/>
            <w:lang w:val="en-US"/>
          </w:rPr>
          <w:t>webupload</w:t>
        </w:r>
        <w:r w:rsidR="00901762" w:rsidRPr="00A10D25">
          <w:rPr>
            <w:rStyle w:val="-"/>
            <w:rFonts w:asciiTheme="minorHAnsi" w:hAnsiTheme="minorHAnsi"/>
            <w:color w:val="auto"/>
            <w:u w:val="none"/>
          </w:rPr>
          <w:t>@</w:t>
        </w:r>
        <w:r w:rsidR="00901762" w:rsidRPr="00A10D25">
          <w:rPr>
            <w:rStyle w:val="-"/>
            <w:rFonts w:asciiTheme="minorHAnsi" w:hAnsiTheme="minorHAnsi"/>
            <w:color w:val="auto"/>
            <w:u w:val="none"/>
            <w:lang w:val="en-US"/>
          </w:rPr>
          <w:t>ydmed</w:t>
        </w:r>
        <w:r w:rsidR="00901762" w:rsidRPr="00A10D25">
          <w:rPr>
            <w:rStyle w:val="-"/>
            <w:rFonts w:asciiTheme="minorHAnsi" w:hAnsiTheme="minorHAnsi"/>
            <w:color w:val="auto"/>
            <w:u w:val="none"/>
          </w:rPr>
          <w:t>.</w:t>
        </w:r>
        <w:r w:rsidR="00901762" w:rsidRPr="00A10D25">
          <w:rPr>
            <w:rStyle w:val="-"/>
            <w:rFonts w:asciiTheme="minorHAnsi" w:hAnsiTheme="minorHAnsi"/>
            <w:color w:val="auto"/>
            <w:u w:val="none"/>
            <w:lang w:val="en-US"/>
          </w:rPr>
          <w:t>gov</w:t>
        </w:r>
        <w:r w:rsidR="00901762" w:rsidRPr="00A10D25">
          <w:rPr>
            <w:rStyle w:val="-"/>
            <w:rFonts w:asciiTheme="minorHAnsi" w:hAnsiTheme="minorHAnsi"/>
            <w:color w:val="auto"/>
            <w:u w:val="none"/>
          </w:rPr>
          <w:t>.</w:t>
        </w:r>
        <w:r w:rsidR="00901762" w:rsidRPr="00A10D25">
          <w:rPr>
            <w:rStyle w:val="-"/>
            <w:rFonts w:asciiTheme="minorHAnsi" w:hAnsiTheme="minorHAnsi"/>
            <w:color w:val="auto"/>
            <w:u w:val="none"/>
            <w:lang w:val="en-US"/>
          </w:rPr>
          <w:t>gr</w:t>
        </w:r>
      </w:hyperlink>
      <w:r w:rsidR="00901762" w:rsidRPr="00A10D25">
        <w:rPr>
          <w:rFonts w:asciiTheme="minorHAnsi" w:hAnsiTheme="minorHAnsi"/>
          <w:color w:val="auto"/>
        </w:rPr>
        <w:t xml:space="preserve">, για </w:t>
      </w:r>
      <w:r w:rsidR="00901762" w:rsidRPr="00EF5DC8">
        <w:rPr>
          <w:rFonts w:asciiTheme="minorHAnsi" w:hAnsiTheme="minorHAnsi"/>
          <w:color w:val="auto"/>
        </w:rPr>
        <w:t>ανάρτηση στην ιστοσελίδα του Υπουργείου, στη διαδρομή</w:t>
      </w:r>
      <w:r w:rsidR="0088145F">
        <w:rPr>
          <w:rFonts w:asciiTheme="minorHAnsi" w:hAnsiTheme="minorHAnsi"/>
          <w:color w:val="auto"/>
        </w:rPr>
        <w:t>:</w:t>
      </w:r>
      <w:r w:rsidR="00901762" w:rsidRPr="00EF5DC8">
        <w:rPr>
          <w:rFonts w:asciiTheme="minorHAnsi" w:hAnsiTheme="minorHAnsi"/>
          <w:color w:val="auto"/>
        </w:rPr>
        <w:t xml:space="preserve"> </w:t>
      </w:r>
      <w:r w:rsidR="00901762" w:rsidRPr="00EF5DC8">
        <w:rPr>
          <w:rFonts w:asciiTheme="minorHAnsi" w:hAnsiTheme="minorHAnsi"/>
          <w:iCs/>
          <w:color w:val="auto"/>
        </w:rPr>
        <w:t xml:space="preserve">Διοικητική Ανασυγκρότηση / Ανθρώπινο Δυναμικό / </w:t>
      </w:r>
      <w:r w:rsidR="00A10D25">
        <w:rPr>
          <w:rFonts w:asciiTheme="minorHAnsi" w:hAnsiTheme="minorHAnsi"/>
          <w:iCs/>
          <w:color w:val="auto"/>
        </w:rPr>
        <w:t>Αξιολόγηση</w:t>
      </w:r>
      <w:r w:rsidR="00901762" w:rsidRPr="00EF5DC8">
        <w:rPr>
          <w:rFonts w:asciiTheme="minorHAnsi" w:hAnsiTheme="minorHAnsi"/>
          <w:iCs/>
          <w:color w:val="auto"/>
        </w:rPr>
        <w:t>.</w:t>
      </w:r>
    </w:p>
    <w:p w:rsidR="00901762" w:rsidRPr="00EF5DC8" w:rsidRDefault="00901762" w:rsidP="00EF5DC8">
      <w:pPr>
        <w:spacing w:line="259" w:lineRule="auto"/>
        <w:rPr>
          <w:rFonts w:asciiTheme="minorHAnsi" w:hAnsiTheme="minorHAnsi"/>
          <w:color w:val="auto"/>
        </w:rPr>
      </w:pPr>
    </w:p>
    <w:sectPr w:rsidR="00901762" w:rsidRPr="00EF5DC8" w:rsidSect="002604C6">
      <w:headerReference w:type="default" r:id="rId11"/>
      <w:footerReference w:type="default" r:id="rId12"/>
      <w:pgSz w:w="11906" w:h="16838"/>
      <w:pgMar w:top="1531" w:right="1588" w:bottom="153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AF" w:rsidRDefault="00DF01AF" w:rsidP="008033B1">
      <w:r>
        <w:separator/>
      </w:r>
    </w:p>
  </w:endnote>
  <w:endnote w:type="continuationSeparator" w:id="0">
    <w:p w:rsidR="00DF01AF" w:rsidRDefault="00DF01AF" w:rsidP="0080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92880"/>
      <w:docPartObj>
        <w:docPartGallery w:val="Page Numbers (Bottom of Page)"/>
        <w:docPartUnique/>
      </w:docPartObj>
    </w:sdtPr>
    <w:sdtEndPr>
      <w:rPr>
        <w:rFonts w:asciiTheme="minorHAnsi" w:hAnsiTheme="minorHAnsi"/>
        <w:sz w:val="18"/>
        <w:szCs w:val="18"/>
      </w:rPr>
    </w:sdtEndPr>
    <w:sdtContent>
      <w:p w:rsidR="008033B1" w:rsidRPr="008033B1" w:rsidRDefault="00315D4F">
        <w:pPr>
          <w:pStyle w:val="a7"/>
          <w:jc w:val="center"/>
          <w:rPr>
            <w:rFonts w:asciiTheme="minorHAnsi" w:hAnsiTheme="minorHAnsi"/>
            <w:sz w:val="18"/>
            <w:szCs w:val="18"/>
          </w:rPr>
        </w:pPr>
      </w:p>
    </w:sdtContent>
  </w:sdt>
  <w:p w:rsidR="008033B1" w:rsidRDefault="008033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AF" w:rsidRDefault="00DF01AF" w:rsidP="008033B1">
      <w:r>
        <w:separator/>
      </w:r>
    </w:p>
  </w:footnote>
  <w:footnote w:type="continuationSeparator" w:id="0">
    <w:p w:rsidR="00DF01AF" w:rsidRDefault="00DF01AF" w:rsidP="0080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D0" w:rsidRDefault="00315D4F">
    <w:pPr>
      <w:pStyle w:val="a6"/>
    </w:pPr>
    <w:r>
      <w:ptab w:relativeTo="margin" w:alignment="center" w:leader="none"/>
    </w:r>
    <w:r>
      <w:ptab w:relativeTo="margin" w:alignment="right" w:leader="none"/>
    </w:r>
    <w:r>
      <w:t>ΑΔΑ: 7ΖΖΞ465ΧΘΨ-ΥΘΟ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F2"/>
    <w:multiLevelType w:val="hybridMultilevel"/>
    <w:tmpl w:val="6CB830E0"/>
    <w:lvl w:ilvl="0" w:tplc="425EA3D4">
      <w:numFmt w:val="bullet"/>
      <w:lvlText w:val="-"/>
      <w:lvlJc w:val="left"/>
      <w:pPr>
        <w:ind w:left="654" w:hanging="360"/>
      </w:pPr>
      <w:rPr>
        <w:rFonts w:ascii="Calibri" w:eastAsia="Times New Roman" w:hAnsi="Calibri" w:cs="Times New Roman"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
    <w:nsid w:val="015D0D05"/>
    <w:multiLevelType w:val="hybridMultilevel"/>
    <w:tmpl w:val="3DBCCE06"/>
    <w:lvl w:ilvl="0" w:tplc="3064F058">
      <w:start w:val="1"/>
      <w:numFmt w:val="bullet"/>
      <w:lvlText w:val="-"/>
      <w:lvlJc w:val="left"/>
      <w:pPr>
        <w:ind w:left="294" w:hanging="360"/>
      </w:pPr>
      <w:rPr>
        <w:rFonts w:ascii="Arial Narrow" w:hAnsi="Arial Narrow" w:hint="default"/>
      </w:rPr>
    </w:lvl>
    <w:lvl w:ilvl="1" w:tplc="04080003">
      <w:start w:val="1"/>
      <w:numFmt w:val="bullet"/>
      <w:lvlText w:val="o"/>
      <w:lvlJc w:val="left"/>
      <w:pPr>
        <w:ind w:left="1014" w:hanging="360"/>
      </w:pPr>
      <w:rPr>
        <w:rFonts w:ascii="Courier New" w:hAnsi="Courier New" w:cs="Courier New" w:hint="default"/>
      </w:rPr>
    </w:lvl>
    <w:lvl w:ilvl="2" w:tplc="04080005">
      <w:start w:val="1"/>
      <w:numFmt w:val="bullet"/>
      <w:lvlText w:val=""/>
      <w:lvlJc w:val="left"/>
      <w:pPr>
        <w:ind w:left="1734" w:hanging="360"/>
      </w:pPr>
      <w:rPr>
        <w:rFonts w:ascii="Wingdings" w:hAnsi="Wingdings" w:hint="default"/>
      </w:rPr>
    </w:lvl>
    <w:lvl w:ilvl="3" w:tplc="04080001">
      <w:start w:val="1"/>
      <w:numFmt w:val="bullet"/>
      <w:lvlText w:val=""/>
      <w:lvlJc w:val="left"/>
      <w:pPr>
        <w:ind w:left="2454" w:hanging="360"/>
      </w:pPr>
      <w:rPr>
        <w:rFonts w:ascii="Symbol" w:hAnsi="Symbol" w:hint="default"/>
      </w:rPr>
    </w:lvl>
    <w:lvl w:ilvl="4" w:tplc="04080003">
      <w:start w:val="1"/>
      <w:numFmt w:val="bullet"/>
      <w:lvlText w:val="o"/>
      <w:lvlJc w:val="left"/>
      <w:pPr>
        <w:ind w:left="3174" w:hanging="360"/>
      </w:pPr>
      <w:rPr>
        <w:rFonts w:ascii="Courier New" w:hAnsi="Courier New" w:cs="Courier New" w:hint="default"/>
      </w:rPr>
    </w:lvl>
    <w:lvl w:ilvl="5" w:tplc="04080005">
      <w:start w:val="1"/>
      <w:numFmt w:val="bullet"/>
      <w:lvlText w:val=""/>
      <w:lvlJc w:val="left"/>
      <w:pPr>
        <w:ind w:left="3894" w:hanging="360"/>
      </w:pPr>
      <w:rPr>
        <w:rFonts w:ascii="Wingdings" w:hAnsi="Wingdings" w:hint="default"/>
      </w:rPr>
    </w:lvl>
    <w:lvl w:ilvl="6" w:tplc="04080001">
      <w:start w:val="1"/>
      <w:numFmt w:val="bullet"/>
      <w:lvlText w:val=""/>
      <w:lvlJc w:val="left"/>
      <w:pPr>
        <w:ind w:left="4614" w:hanging="360"/>
      </w:pPr>
      <w:rPr>
        <w:rFonts w:ascii="Symbol" w:hAnsi="Symbol" w:hint="default"/>
      </w:rPr>
    </w:lvl>
    <w:lvl w:ilvl="7" w:tplc="04080003">
      <w:start w:val="1"/>
      <w:numFmt w:val="bullet"/>
      <w:lvlText w:val="o"/>
      <w:lvlJc w:val="left"/>
      <w:pPr>
        <w:ind w:left="5334" w:hanging="360"/>
      </w:pPr>
      <w:rPr>
        <w:rFonts w:ascii="Courier New" w:hAnsi="Courier New" w:cs="Courier New" w:hint="default"/>
      </w:rPr>
    </w:lvl>
    <w:lvl w:ilvl="8" w:tplc="04080005">
      <w:start w:val="1"/>
      <w:numFmt w:val="bullet"/>
      <w:lvlText w:val=""/>
      <w:lvlJc w:val="left"/>
      <w:pPr>
        <w:ind w:left="6054" w:hanging="360"/>
      </w:pPr>
      <w:rPr>
        <w:rFonts w:ascii="Wingdings" w:hAnsi="Wingdings" w:hint="default"/>
      </w:rPr>
    </w:lvl>
  </w:abstractNum>
  <w:abstractNum w:abstractNumId="2">
    <w:nsid w:val="042C499B"/>
    <w:multiLevelType w:val="hybridMultilevel"/>
    <w:tmpl w:val="288A8EAA"/>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nsid w:val="0A9A64B8"/>
    <w:multiLevelType w:val="hybridMultilevel"/>
    <w:tmpl w:val="79B8E798"/>
    <w:lvl w:ilvl="0" w:tplc="604E13BE">
      <w:start w:val="1"/>
      <w:numFmt w:val="decimal"/>
      <w:lvlText w:val="%1."/>
      <w:lvlJc w:val="left"/>
      <w:pPr>
        <w:ind w:left="405" w:hanging="360"/>
      </w:pPr>
      <w:rPr>
        <w:rFonts w:hint="default"/>
        <w:b/>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11550DEE"/>
    <w:multiLevelType w:val="hybridMultilevel"/>
    <w:tmpl w:val="4DA6477A"/>
    <w:lvl w:ilvl="0" w:tplc="3064F058">
      <w:start w:val="1"/>
      <w:numFmt w:val="bullet"/>
      <w:lvlText w:val="-"/>
      <w:lvlJc w:val="left"/>
      <w:pPr>
        <w:ind w:left="720" w:hanging="360"/>
      </w:pPr>
      <w:rPr>
        <w:rFonts w:ascii="Arial Narrow" w:hAnsi="Arial Narro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6106DED"/>
    <w:multiLevelType w:val="hybridMultilevel"/>
    <w:tmpl w:val="C6FC5E66"/>
    <w:lvl w:ilvl="0" w:tplc="C04C93E4">
      <w:start w:val="1"/>
      <w:numFmt w:val="lowerRoman"/>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6">
    <w:nsid w:val="473638D1"/>
    <w:multiLevelType w:val="hybridMultilevel"/>
    <w:tmpl w:val="1640D956"/>
    <w:lvl w:ilvl="0" w:tplc="33BCFE20">
      <w:start w:val="1"/>
      <w:numFmt w:val="decimal"/>
      <w:lvlText w:val="%1."/>
      <w:lvlJc w:val="left"/>
      <w:pPr>
        <w:ind w:left="436" w:hanging="360"/>
      </w:pPr>
      <w:rPr>
        <w:b w:val="0"/>
      </w:rPr>
    </w:lvl>
    <w:lvl w:ilvl="1" w:tplc="04080019">
      <w:start w:val="1"/>
      <w:numFmt w:val="lowerLetter"/>
      <w:lvlText w:val="%2."/>
      <w:lvlJc w:val="left"/>
      <w:pPr>
        <w:ind w:left="1156" w:hanging="360"/>
      </w:pPr>
    </w:lvl>
    <w:lvl w:ilvl="2" w:tplc="0408001B">
      <w:start w:val="1"/>
      <w:numFmt w:val="lowerRoman"/>
      <w:lvlText w:val="%3."/>
      <w:lvlJc w:val="right"/>
      <w:pPr>
        <w:ind w:left="1876" w:hanging="180"/>
      </w:pPr>
    </w:lvl>
    <w:lvl w:ilvl="3" w:tplc="0408000F">
      <w:start w:val="1"/>
      <w:numFmt w:val="decimal"/>
      <w:lvlText w:val="%4."/>
      <w:lvlJc w:val="left"/>
      <w:pPr>
        <w:ind w:left="2596" w:hanging="360"/>
      </w:pPr>
    </w:lvl>
    <w:lvl w:ilvl="4" w:tplc="04080019">
      <w:start w:val="1"/>
      <w:numFmt w:val="lowerLetter"/>
      <w:lvlText w:val="%5."/>
      <w:lvlJc w:val="left"/>
      <w:pPr>
        <w:ind w:left="3316" w:hanging="360"/>
      </w:pPr>
    </w:lvl>
    <w:lvl w:ilvl="5" w:tplc="0408001B">
      <w:start w:val="1"/>
      <w:numFmt w:val="lowerRoman"/>
      <w:lvlText w:val="%6."/>
      <w:lvlJc w:val="right"/>
      <w:pPr>
        <w:ind w:left="4036" w:hanging="180"/>
      </w:pPr>
    </w:lvl>
    <w:lvl w:ilvl="6" w:tplc="0408000F">
      <w:start w:val="1"/>
      <w:numFmt w:val="decimal"/>
      <w:lvlText w:val="%7."/>
      <w:lvlJc w:val="left"/>
      <w:pPr>
        <w:ind w:left="4756" w:hanging="360"/>
      </w:pPr>
    </w:lvl>
    <w:lvl w:ilvl="7" w:tplc="04080019">
      <w:start w:val="1"/>
      <w:numFmt w:val="lowerLetter"/>
      <w:lvlText w:val="%8."/>
      <w:lvlJc w:val="left"/>
      <w:pPr>
        <w:ind w:left="5476" w:hanging="360"/>
      </w:pPr>
    </w:lvl>
    <w:lvl w:ilvl="8" w:tplc="0408001B">
      <w:start w:val="1"/>
      <w:numFmt w:val="lowerRoman"/>
      <w:lvlText w:val="%9."/>
      <w:lvlJc w:val="right"/>
      <w:pPr>
        <w:ind w:left="6196" w:hanging="180"/>
      </w:pPr>
    </w:lvl>
  </w:abstractNum>
  <w:abstractNum w:abstractNumId="7">
    <w:nsid w:val="593F0B73"/>
    <w:multiLevelType w:val="hybridMultilevel"/>
    <w:tmpl w:val="0A90A0B4"/>
    <w:lvl w:ilvl="0" w:tplc="A850939E">
      <w:start w:val="1"/>
      <w:numFmt w:val="decimal"/>
      <w:lvlText w:val="%1."/>
      <w:lvlJc w:val="left"/>
      <w:pPr>
        <w:ind w:left="294" w:hanging="360"/>
      </w:pPr>
      <w:rPr>
        <w:b/>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8">
    <w:nsid w:val="7D172814"/>
    <w:multiLevelType w:val="hybridMultilevel"/>
    <w:tmpl w:val="7AE053EA"/>
    <w:lvl w:ilvl="0" w:tplc="0408000F">
      <w:start w:val="1"/>
      <w:numFmt w:val="decimal"/>
      <w:lvlText w:val="%1."/>
      <w:lvlJc w:val="left"/>
      <w:pPr>
        <w:ind w:left="436" w:hanging="360"/>
      </w:pPr>
    </w:lvl>
    <w:lvl w:ilvl="1" w:tplc="04080019">
      <w:start w:val="1"/>
      <w:numFmt w:val="lowerLetter"/>
      <w:lvlText w:val="%2."/>
      <w:lvlJc w:val="left"/>
      <w:pPr>
        <w:ind w:left="1156" w:hanging="360"/>
      </w:pPr>
    </w:lvl>
    <w:lvl w:ilvl="2" w:tplc="0408001B">
      <w:start w:val="1"/>
      <w:numFmt w:val="lowerRoman"/>
      <w:lvlText w:val="%3."/>
      <w:lvlJc w:val="right"/>
      <w:pPr>
        <w:ind w:left="1876" w:hanging="180"/>
      </w:pPr>
    </w:lvl>
    <w:lvl w:ilvl="3" w:tplc="0408000F">
      <w:start w:val="1"/>
      <w:numFmt w:val="decimal"/>
      <w:lvlText w:val="%4."/>
      <w:lvlJc w:val="left"/>
      <w:pPr>
        <w:ind w:left="2596" w:hanging="360"/>
      </w:pPr>
    </w:lvl>
    <w:lvl w:ilvl="4" w:tplc="04080019">
      <w:start w:val="1"/>
      <w:numFmt w:val="lowerLetter"/>
      <w:lvlText w:val="%5."/>
      <w:lvlJc w:val="left"/>
      <w:pPr>
        <w:ind w:left="3316" w:hanging="360"/>
      </w:pPr>
    </w:lvl>
    <w:lvl w:ilvl="5" w:tplc="0408001B">
      <w:start w:val="1"/>
      <w:numFmt w:val="lowerRoman"/>
      <w:lvlText w:val="%6."/>
      <w:lvlJc w:val="right"/>
      <w:pPr>
        <w:ind w:left="4036" w:hanging="180"/>
      </w:pPr>
    </w:lvl>
    <w:lvl w:ilvl="6" w:tplc="0408000F">
      <w:start w:val="1"/>
      <w:numFmt w:val="decimal"/>
      <w:lvlText w:val="%7."/>
      <w:lvlJc w:val="left"/>
      <w:pPr>
        <w:ind w:left="4756" w:hanging="360"/>
      </w:pPr>
    </w:lvl>
    <w:lvl w:ilvl="7" w:tplc="04080019">
      <w:start w:val="1"/>
      <w:numFmt w:val="lowerLetter"/>
      <w:lvlText w:val="%8."/>
      <w:lvlJc w:val="left"/>
      <w:pPr>
        <w:ind w:left="5476" w:hanging="360"/>
      </w:pPr>
    </w:lvl>
    <w:lvl w:ilvl="8" w:tplc="0408001B">
      <w:start w:val="1"/>
      <w:numFmt w:val="lowerRoman"/>
      <w:lvlText w:val="%9."/>
      <w:lvlJc w:val="right"/>
      <w:pPr>
        <w:ind w:left="619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13"/>
    <w:rsid w:val="00003E7E"/>
    <w:rsid w:val="000119EC"/>
    <w:rsid w:val="00022344"/>
    <w:rsid w:val="00033F1C"/>
    <w:rsid w:val="0006464C"/>
    <w:rsid w:val="000762D7"/>
    <w:rsid w:val="000A3EFE"/>
    <w:rsid w:val="001062C1"/>
    <w:rsid w:val="00184A19"/>
    <w:rsid w:val="001A7191"/>
    <w:rsid w:val="001B0850"/>
    <w:rsid w:val="002604C6"/>
    <w:rsid w:val="00274361"/>
    <w:rsid w:val="00292927"/>
    <w:rsid w:val="002C0DA5"/>
    <w:rsid w:val="002D66BB"/>
    <w:rsid w:val="002F1A87"/>
    <w:rsid w:val="00315D4F"/>
    <w:rsid w:val="003160ED"/>
    <w:rsid w:val="00341C24"/>
    <w:rsid w:val="003A144E"/>
    <w:rsid w:val="003A3538"/>
    <w:rsid w:val="003D4F30"/>
    <w:rsid w:val="00425E34"/>
    <w:rsid w:val="0049138A"/>
    <w:rsid w:val="004E57D0"/>
    <w:rsid w:val="005B61D1"/>
    <w:rsid w:val="0060224B"/>
    <w:rsid w:val="00614708"/>
    <w:rsid w:val="006267A4"/>
    <w:rsid w:val="00682702"/>
    <w:rsid w:val="00692CF7"/>
    <w:rsid w:val="006F4B21"/>
    <w:rsid w:val="007856B0"/>
    <w:rsid w:val="00794089"/>
    <w:rsid w:val="007B64B2"/>
    <w:rsid w:val="007E2B0B"/>
    <w:rsid w:val="007F04D6"/>
    <w:rsid w:val="0080079E"/>
    <w:rsid w:val="008033B1"/>
    <w:rsid w:val="00825497"/>
    <w:rsid w:val="00852EDC"/>
    <w:rsid w:val="0085436B"/>
    <w:rsid w:val="008614DD"/>
    <w:rsid w:val="00871002"/>
    <w:rsid w:val="0088145F"/>
    <w:rsid w:val="00901762"/>
    <w:rsid w:val="009238A4"/>
    <w:rsid w:val="009608B4"/>
    <w:rsid w:val="009E714E"/>
    <w:rsid w:val="00A10D25"/>
    <w:rsid w:val="00A16112"/>
    <w:rsid w:val="00A47E13"/>
    <w:rsid w:val="00A77430"/>
    <w:rsid w:val="00AB1A1F"/>
    <w:rsid w:val="00AB4167"/>
    <w:rsid w:val="00AB4AE6"/>
    <w:rsid w:val="00AC5262"/>
    <w:rsid w:val="00AC6F72"/>
    <w:rsid w:val="00AE5E41"/>
    <w:rsid w:val="00B23047"/>
    <w:rsid w:val="00B379B2"/>
    <w:rsid w:val="00B558DF"/>
    <w:rsid w:val="00C57214"/>
    <w:rsid w:val="00C860FD"/>
    <w:rsid w:val="00C927DF"/>
    <w:rsid w:val="00CA41DE"/>
    <w:rsid w:val="00DF01AF"/>
    <w:rsid w:val="00E04212"/>
    <w:rsid w:val="00EC78EC"/>
    <w:rsid w:val="00ED7643"/>
    <w:rsid w:val="00EF5DC8"/>
    <w:rsid w:val="00F20D88"/>
    <w:rsid w:val="00F43B9F"/>
    <w:rsid w:val="00FC79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13"/>
    <w:pPr>
      <w:spacing w:after="0" w:line="240" w:lineRule="auto"/>
    </w:pPr>
    <w:rPr>
      <w:rFonts w:ascii="Trebuchet MS" w:eastAsia="Times New Roman" w:hAnsi="Trebuchet MS"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47E13"/>
    <w:rPr>
      <w:color w:val="993300"/>
      <w:u w:val="single"/>
    </w:rPr>
  </w:style>
  <w:style w:type="paragraph" w:styleId="a3">
    <w:name w:val="Balloon Text"/>
    <w:basedOn w:val="a"/>
    <w:link w:val="Char"/>
    <w:uiPriority w:val="99"/>
    <w:semiHidden/>
    <w:unhideWhenUsed/>
    <w:rsid w:val="00A47E13"/>
    <w:rPr>
      <w:rFonts w:ascii="Tahoma" w:hAnsi="Tahoma" w:cs="Tahoma"/>
      <w:sz w:val="16"/>
      <w:szCs w:val="16"/>
    </w:rPr>
  </w:style>
  <w:style w:type="character" w:customStyle="1" w:styleId="Char">
    <w:name w:val="Κείμενο πλαισίου Char"/>
    <w:basedOn w:val="a0"/>
    <w:link w:val="a3"/>
    <w:uiPriority w:val="99"/>
    <w:semiHidden/>
    <w:rsid w:val="00A47E13"/>
    <w:rPr>
      <w:rFonts w:ascii="Tahoma" w:eastAsia="Times New Roman" w:hAnsi="Tahoma" w:cs="Tahoma"/>
      <w:color w:val="000000"/>
      <w:sz w:val="16"/>
      <w:szCs w:val="16"/>
      <w:lang w:eastAsia="el-GR"/>
    </w:rPr>
  </w:style>
  <w:style w:type="paragraph" w:styleId="-HTML">
    <w:name w:val="HTML Preformatted"/>
    <w:basedOn w:val="a"/>
    <w:link w:val="-HTMLChar"/>
    <w:uiPriority w:val="99"/>
    <w:unhideWhenUsed/>
    <w:rsid w:val="00901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Char">
    <w:name w:val="Προ-διαμορφωμένο HTML Char"/>
    <w:basedOn w:val="a0"/>
    <w:link w:val="-HTML"/>
    <w:uiPriority w:val="99"/>
    <w:rsid w:val="00901762"/>
    <w:rPr>
      <w:rFonts w:ascii="Courier New" w:eastAsia="Times New Roman" w:hAnsi="Courier New" w:cs="Courier New"/>
      <w:sz w:val="20"/>
      <w:szCs w:val="20"/>
      <w:lang w:eastAsia="el-GR"/>
    </w:rPr>
  </w:style>
  <w:style w:type="paragraph" w:styleId="Web">
    <w:name w:val="Normal (Web)"/>
    <w:basedOn w:val="a"/>
    <w:uiPriority w:val="99"/>
    <w:semiHidden/>
    <w:unhideWhenUsed/>
    <w:rsid w:val="00901762"/>
    <w:pPr>
      <w:spacing w:before="100" w:beforeAutospacing="1" w:after="100" w:afterAutospacing="1"/>
    </w:pPr>
    <w:rPr>
      <w:rFonts w:ascii="Times New Roman" w:hAnsi="Times New Roman"/>
      <w:color w:val="auto"/>
    </w:rPr>
  </w:style>
  <w:style w:type="paragraph" w:styleId="a4">
    <w:name w:val="List Paragraph"/>
    <w:basedOn w:val="a"/>
    <w:uiPriority w:val="34"/>
    <w:qFormat/>
    <w:rsid w:val="00901762"/>
    <w:pPr>
      <w:ind w:left="720"/>
      <w:contextualSpacing/>
    </w:pPr>
  </w:style>
  <w:style w:type="table" w:styleId="a5">
    <w:name w:val="Table Grid"/>
    <w:basedOn w:val="a1"/>
    <w:uiPriority w:val="59"/>
    <w:rsid w:val="009017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8033B1"/>
    <w:pPr>
      <w:tabs>
        <w:tab w:val="center" w:pos="4153"/>
        <w:tab w:val="right" w:pos="8306"/>
      </w:tabs>
    </w:pPr>
  </w:style>
  <w:style w:type="character" w:customStyle="1" w:styleId="Char0">
    <w:name w:val="Κεφαλίδα Char"/>
    <w:basedOn w:val="a0"/>
    <w:link w:val="a6"/>
    <w:uiPriority w:val="99"/>
    <w:rsid w:val="008033B1"/>
    <w:rPr>
      <w:rFonts w:ascii="Trebuchet MS" w:eastAsia="Times New Roman" w:hAnsi="Trebuchet MS" w:cs="Times New Roman"/>
      <w:color w:val="000000"/>
      <w:sz w:val="24"/>
      <w:szCs w:val="24"/>
      <w:lang w:eastAsia="el-GR"/>
    </w:rPr>
  </w:style>
  <w:style w:type="paragraph" w:styleId="a7">
    <w:name w:val="footer"/>
    <w:basedOn w:val="a"/>
    <w:link w:val="Char1"/>
    <w:uiPriority w:val="99"/>
    <w:unhideWhenUsed/>
    <w:rsid w:val="008033B1"/>
    <w:pPr>
      <w:tabs>
        <w:tab w:val="center" w:pos="4153"/>
        <w:tab w:val="right" w:pos="8306"/>
      </w:tabs>
    </w:pPr>
  </w:style>
  <w:style w:type="character" w:customStyle="1" w:styleId="Char1">
    <w:name w:val="Υποσέλιδο Char"/>
    <w:basedOn w:val="a0"/>
    <w:link w:val="a7"/>
    <w:uiPriority w:val="99"/>
    <w:rsid w:val="008033B1"/>
    <w:rPr>
      <w:rFonts w:ascii="Trebuchet MS" w:eastAsia="Times New Roman" w:hAnsi="Trebuchet MS"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13"/>
    <w:pPr>
      <w:spacing w:after="0" w:line="240" w:lineRule="auto"/>
    </w:pPr>
    <w:rPr>
      <w:rFonts w:ascii="Trebuchet MS" w:eastAsia="Times New Roman" w:hAnsi="Trebuchet MS"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47E13"/>
    <w:rPr>
      <w:color w:val="993300"/>
      <w:u w:val="single"/>
    </w:rPr>
  </w:style>
  <w:style w:type="paragraph" w:styleId="a3">
    <w:name w:val="Balloon Text"/>
    <w:basedOn w:val="a"/>
    <w:link w:val="Char"/>
    <w:uiPriority w:val="99"/>
    <w:semiHidden/>
    <w:unhideWhenUsed/>
    <w:rsid w:val="00A47E13"/>
    <w:rPr>
      <w:rFonts w:ascii="Tahoma" w:hAnsi="Tahoma" w:cs="Tahoma"/>
      <w:sz w:val="16"/>
      <w:szCs w:val="16"/>
    </w:rPr>
  </w:style>
  <w:style w:type="character" w:customStyle="1" w:styleId="Char">
    <w:name w:val="Κείμενο πλαισίου Char"/>
    <w:basedOn w:val="a0"/>
    <w:link w:val="a3"/>
    <w:uiPriority w:val="99"/>
    <w:semiHidden/>
    <w:rsid w:val="00A47E13"/>
    <w:rPr>
      <w:rFonts w:ascii="Tahoma" w:eastAsia="Times New Roman" w:hAnsi="Tahoma" w:cs="Tahoma"/>
      <w:color w:val="000000"/>
      <w:sz w:val="16"/>
      <w:szCs w:val="16"/>
      <w:lang w:eastAsia="el-GR"/>
    </w:rPr>
  </w:style>
  <w:style w:type="paragraph" w:styleId="-HTML">
    <w:name w:val="HTML Preformatted"/>
    <w:basedOn w:val="a"/>
    <w:link w:val="-HTMLChar"/>
    <w:uiPriority w:val="99"/>
    <w:unhideWhenUsed/>
    <w:rsid w:val="00901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Char">
    <w:name w:val="Προ-διαμορφωμένο HTML Char"/>
    <w:basedOn w:val="a0"/>
    <w:link w:val="-HTML"/>
    <w:uiPriority w:val="99"/>
    <w:rsid w:val="00901762"/>
    <w:rPr>
      <w:rFonts w:ascii="Courier New" w:eastAsia="Times New Roman" w:hAnsi="Courier New" w:cs="Courier New"/>
      <w:sz w:val="20"/>
      <w:szCs w:val="20"/>
      <w:lang w:eastAsia="el-GR"/>
    </w:rPr>
  </w:style>
  <w:style w:type="paragraph" w:styleId="Web">
    <w:name w:val="Normal (Web)"/>
    <w:basedOn w:val="a"/>
    <w:uiPriority w:val="99"/>
    <w:semiHidden/>
    <w:unhideWhenUsed/>
    <w:rsid w:val="00901762"/>
    <w:pPr>
      <w:spacing w:before="100" w:beforeAutospacing="1" w:after="100" w:afterAutospacing="1"/>
    </w:pPr>
    <w:rPr>
      <w:rFonts w:ascii="Times New Roman" w:hAnsi="Times New Roman"/>
      <w:color w:val="auto"/>
    </w:rPr>
  </w:style>
  <w:style w:type="paragraph" w:styleId="a4">
    <w:name w:val="List Paragraph"/>
    <w:basedOn w:val="a"/>
    <w:uiPriority w:val="34"/>
    <w:qFormat/>
    <w:rsid w:val="00901762"/>
    <w:pPr>
      <w:ind w:left="720"/>
      <w:contextualSpacing/>
    </w:pPr>
  </w:style>
  <w:style w:type="table" w:styleId="a5">
    <w:name w:val="Table Grid"/>
    <w:basedOn w:val="a1"/>
    <w:uiPriority w:val="59"/>
    <w:rsid w:val="009017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8033B1"/>
    <w:pPr>
      <w:tabs>
        <w:tab w:val="center" w:pos="4153"/>
        <w:tab w:val="right" w:pos="8306"/>
      </w:tabs>
    </w:pPr>
  </w:style>
  <w:style w:type="character" w:customStyle="1" w:styleId="Char0">
    <w:name w:val="Κεφαλίδα Char"/>
    <w:basedOn w:val="a0"/>
    <w:link w:val="a6"/>
    <w:uiPriority w:val="99"/>
    <w:rsid w:val="008033B1"/>
    <w:rPr>
      <w:rFonts w:ascii="Trebuchet MS" w:eastAsia="Times New Roman" w:hAnsi="Trebuchet MS" w:cs="Times New Roman"/>
      <w:color w:val="000000"/>
      <w:sz w:val="24"/>
      <w:szCs w:val="24"/>
      <w:lang w:eastAsia="el-GR"/>
    </w:rPr>
  </w:style>
  <w:style w:type="paragraph" w:styleId="a7">
    <w:name w:val="footer"/>
    <w:basedOn w:val="a"/>
    <w:link w:val="Char1"/>
    <w:uiPriority w:val="99"/>
    <w:unhideWhenUsed/>
    <w:rsid w:val="008033B1"/>
    <w:pPr>
      <w:tabs>
        <w:tab w:val="center" w:pos="4153"/>
        <w:tab w:val="right" w:pos="8306"/>
      </w:tabs>
    </w:pPr>
  </w:style>
  <w:style w:type="character" w:customStyle="1" w:styleId="Char1">
    <w:name w:val="Υποσέλιδο Char"/>
    <w:basedOn w:val="a0"/>
    <w:link w:val="a7"/>
    <w:uiPriority w:val="99"/>
    <w:rsid w:val="008033B1"/>
    <w:rPr>
      <w:rFonts w:ascii="Trebuchet MS" w:eastAsia="Times New Roman" w:hAnsi="Trebuchet MS"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bupload@ydmed.gov.gr" TargetMode="External"/><Relationship Id="rId4" Type="http://schemas.openxmlformats.org/officeDocument/2006/relationships/settings" Target="settings.xml"/><Relationship Id="rId9" Type="http://schemas.openxmlformats.org/officeDocument/2006/relationships/hyperlink" Target="mailto:info@ypes.g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F"/>
    <w:rsid w:val="003E6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E4A1EE188948B6A3D71337CE448D8E">
    <w:name w:val="73E4A1EE188948B6A3D71337CE448D8E"/>
    <w:rsid w:val="003E65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E4A1EE188948B6A3D71337CE448D8E">
    <w:name w:val="73E4A1EE188948B6A3D71337CE448D8E"/>
    <w:rsid w:val="003E6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5341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Vickyi Lignou</dc:creator>
  <cp:lastModifiedBy>Vickyi Lignou</cp:lastModifiedBy>
  <cp:revision>5</cp:revision>
  <cp:lastPrinted>2017-07-13T11:29:00Z</cp:lastPrinted>
  <dcterms:created xsi:type="dcterms:W3CDTF">2017-07-13T12:45:00Z</dcterms:created>
  <dcterms:modified xsi:type="dcterms:W3CDTF">2017-07-14T11:12:00Z</dcterms:modified>
</cp:coreProperties>
</file>